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0" w:rsidRDefault="006C19C0" w:rsidP="00525AD6">
      <w:pPr>
        <w:pStyle w:val="a8"/>
        <w:tabs>
          <w:tab w:val="left" w:pos="8789"/>
        </w:tabs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1A3EF444">
            <wp:extent cx="7715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9C0" w:rsidRPr="006C19C0" w:rsidRDefault="006C19C0" w:rsidP="006C19C0">
      <w:pPr>
        <w:pStyle w:val="a8"/>
        <w:tabs>
          <w:tab w:val="left" w:pos="8789"/>
        </w:tabs>
        <w:ind w:left="567" w:right="424"/>
        <w:rPr>
          <w:sz w:val="27"/>
          <w:szCs w:val="27"/>
        </w:rPr>
      </w:pPr>
      <w:r w:rsidRPr="006C19C0">
        <w:rPr>
          <w:sz w:val="27"/>
          <w:szCs w:val="27"/>
        </w:rPr>
        <w:t>КОНТРОЛЬНО – СЧЕТНАЯ   ПАЛАТА</w:t>
      </w:r>
    </w:p>
    <w:p w:rsidR="006C19C0" w:rsidRPr="006C19C0" w:rsidRDefault="006C19C0" w:rsidP="006C19C0">
      <w:pPr>
        <w:pStyle w:val="a8"/>
        <w:tabs>
          <w:tab w:val="left" w:pos="8789"/>
        </w:tabs>
        <w:ind w:left="567" w:right="424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________</w:t>
      </w:r>
      <w:r w:rsidRPr="006C19C0">
        <w:rPr>
          <w:sz w:val="27"/>
          <w:szCs w:val="27"/>
          <w:u w:val="single"/>
        </w:rPr>
        <w:t>АПОВСКОГО МУНИЦИПАЛЬНОГО РАЙОНА</w:t>
      </w:r>
      <w:r>
        <w:rPr>
          <w:sz w:val="27"/>
          <w:szCs w:val="27"/>
          <w:u w:val="single"/>
        </w:rPr>
        <w:t>_______</w:t>
      </w:r>
    </w:p>
    <w:p w:rsidR="006C19C0" w:rsidRPr="006C19C0" w:rsidRDefault="006C19C0" w:rsidP="006C19C0">
      <w:pPr>
        <w:pStyle w:val="a8"/>
        <w:tabs>
          <w:tab w:val="left" w:pos="8789"/>
        </w:tabs>
        <w:rPr>
          <w:b w:val="0"/>
          <w:sz w:val="20"/>
          <w:szCs w:val="20"/>
        </w:rPr>
      </w:pPr>
      <w:r w:rsidRPr="006C19C0">
        <w:rPr>
          <w:b w:val="0"/>
          <w:sz w:val="20"/>
          <w:szCs w:val="20"/>
        </w:rPr>
        <w:t>457400  с. Агап</w:t>
      </w:r>
      <w:bookmarkStart w:id="0" w:name="_GoBack"/>
      <w:bookmarkEnd w:id="0"/>
      <w:r w:rsidRPr="006C19C0">
        <w:rPr>
          <w:b w:val="0"/>
          <w:sz w:val="20"/>
          <w:szCs w:val="20"/>
        </w:rPr>
        <w:t>овка, ул. Пролетарская, 29А, тел: 2-11-37,  телефакс 2-14-36</w:t>
      </w:r>
    </w:p>
    <w:p w:rsidR="006C19C0" w:rsidRDefault="006C19C0" w:rsidP="0016586D">
      <w:pPr>
        <w:pStyle w:val="a8"/>
        <w:tabs>
          <w:tab w:val="left" w:pos="8789"/>
        </w:tabs>
        <w:jc w:val="left"/>
        <w:rPr>
          <w:sz w:val="20"/>
          <w:szCs w:val="20"/>
        </w:rPr>
      </w:pPr>
    </w:p>
    <w:p w:rsidR="006C19C0" w:rsidRPr="00447562" w:rsidRDefault="008057D0" w:rsidP="0016586D">
      <w:pPr>
        <w:pStyle w:val="a8"/>
        <w:tabs>
          <w:tab w:val="left" w:pos="8789"/>
        </w:tabs>
        <w:ind w:left="0"/>
        <w:jc w:val="right"/>
        <w:rPr>
          <w:b w:val="0"/>
          <w:sz w:val="24"/>
        </w:rPr>
      </w:pPr>
      <w:r>
        <w:rPr>
          <w:b w:val="0"/>
          <w:sz w:val="24"/>
        </w:rPr>
        <w:t>21</w:t>
      </w:r>
      <w:r w:rsidR="006C19C0" w:rsidRPr="006C19C0">
        <w:rPr>
          <w:b w:val="0"/>
          <w:sz w:val="24"/>
        </w:rPr>
        <w:t xml:space="preserve"> апреля  201</w:t>
      </w:r>
      <w:r w:rsidR="00350E9E">
        <w:rPr>
          <w:b w:val="0"/>
          <w:sz w:val="24"/>
        </w:rPr>
        <w:t xml:space="preserve">4 </w:t>
      </w:r>
      <w:r w:rsidR="006C19C0" w:rsidRPr="006C19C0">
        <w:rPr>
          <w:b w:val="0"/>
          <w:sz w:val="24"/>
        </w:rPr>
        <w:t xml:space="preserve">года   </w:t>
      </w:r>
      <w:r w:rsidR="006C19C0">
        <w:rPr>
          <w:b w:val="0"/>
          <w:sz w:val="24"/>
        </w:rPr>
        <w:t xml:space="preserve">           </w:t>
      </w:r>
      <w:r w:rsidR="0016586D">
        <w:rPr>
          <w:b w:val="0"/>
          <w:sz w:val="24"/>
        </w:rPr>
        <w:t xml:space="preserve">                    </w:t>
      </w:r>
      <w:r w:rsidR="006C19C0" w:rsidRPr="006C19C0">
        <w:rPr>
          <w:b w:val="0"/>
          <w:sz w:val="24"/>
        </w:rPr>
        <w:t xml:space="preserve">                                                  </w:t>
      </w:r>
      <w:r w:rsidR="006C19C0">
        <w:rPr>
          <w:b w:val="0"/>
          <w:sz w:val="24"/>
        </w:rPr>
        <w:t xml:space="preserve">№ </w:t>
      </w:r>
      <w:r w:rsidRPr="00447562">
        <w:rPr>
          <w:b w:val="0"/>
          <w:sz w:val="24"/>
        </w:rPr>
        <w:t>20-2014</w:t>
      </w:r>
    </w:p>
    <w:p w:rsidR="006C19C0" w:rsidRDefault="006C19C0" w:rsidP="00525AD6">
      <w:pPr>
        <w:pStyle w:val="a8"/>
        <w:tabs>
          <w:tab w:val="left" w:pos="8789"/>
        </w:tabs>
        <w:rPr>
          <w:sz w:val="27"/>
          <w:szCs w:val="27"/>
        </w:rPr>
      </w:pPr>
    </w:p>
    <w:p w:rsidR="006C19C0" w:rsidRDefault="006C19C0" w:rsidP="00525AD6">
      <w:pPr>
        <w:pStyle w:val="a8"/>
        <w:tabs>
          <w:tab w:val="left" w:pos="8789"/>
        </w:tabs>
        <w:rPr>
          <w:sz w:val="27"/>
          <w:szCs w:val="27"/>
        </w:rPr>
      </w:pPr>
    </w:p>
    <w:p w:rsidR="004E47F7" w:rsidRDefault="004E47F7" w:rsidP="00525AD6">
      <w:pPr>
        <w:pStyle w:val="a8"/>
        <w:tabs>
          <w:tab w:val="left" w:pos="8789"/>
        </w:tabs>
        <w:rPr>
          <w:sz w:val="27"/>
          <w:szCs w:val="27"/>
        </w:rPr>
      </w:pPr>
      <w:r>
        <w:rPr>
          <w:sz w:val="27"/>
          <w:szCs w:val="27"/>
        </w:rPr>
        <w:t xml:space="preserve">ЗАКЛЮЧЕНИЕ </w:t>
      </w:r>
    </w:p>
    <w:p w:rsidR="004E47F7" w:rsidRDefault="004E47F7">
      <w:pPr>
        <w:ind w:left="900" w:right="715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Контрольно-счетной палаты Агаповского муниципального района по результатам внешней проверки бюджетной отчетности  администрации Светлогорского сельского поселения за </w:t>
      </w:r>
      <w:r w:rsidR="00E62D87">
        <w:rPr>
          <w:b/>
          <w:bCs/>
          <w:sz w:val="27"/>
          <w:szCs w:val="27"/>
        </w:rPr>
        <w:t>201</w:t>
      </w:r>
      <w:r w:rsidR="00350E9E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год</w:t>
      </w:r>
    </w:p>
    <w:p w:rsidR="004E47F7" w:rsidRDefault="004E47F7">
      <w:pPr>
        <w:ind w:right="715"/>
        <w:rPr>
          <w:b/>
          <w:bCs/>
          <w:sz w:val="27"/>
          <w:szCs w:val="27"/>
        </w:rPr>
      </w:pPr>
    </w:p>
    <w:p w:rsidR="004E47F7" w:rsidRDefault="004E47F7">
      <w:pPr>
        <w:ind w:left="1080" w:right="895"/>
        <w:jc w:val="center"/>
        <w:rPr>
          <w:sz w:val="27"/>
          <w:szCs w:val="27"/>
        </w:rPr>
      </w:pPr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заключение составлено по результатам </w:t>
      </w:r>
      <w:r w:rsidR="00525AD6">
        <w:rPr>
          <w:sz w:val="27"/>
          <w:szCs w:val="27"/>
        </w:rPr>
        <w:t xml:space="preserve">внешней </w:t>
      </w:r>
      <w:r>
        <w:rPr>
          <w:sz w:val="27"/>
          <w:szCs w:val="27"/>
        </w:rPr>
        <w:t xml:space="preserve">проверки годовой бюджетной отчетности, проведенной на основании годового плана деятельности Контрольно-счетной палаты и Распоряжения Председателя КСП Агаповского муниципального района от </w:t>
      </w:r>
      <w:r w:rsidR="00197B4A">
        <w:rPr>
          <w:sz w:val="27"/>
          <w:szCs w:val="27"/>
        </w:rPr>
        <w:t>21.03.</w:t>
      </w:r>
      <w:r>
        <w:rPr>
          <w:sz w:val="27"/>
          <w:szCs w:val="27"/>
        </w:rPr>
        <w:t>201</w:t>
      </w:r>
      <w:r w:rsidR="00350E9E">
        <w:rPr>
          <w:sz w:val="27"/>
          <w:szCs w:val="27"/>
        </w:rPr>
        <w:t>4</w:t>
      </w:r>
      <w:r>
        <w:rPr>
          <w:sz w:val="27"/>
          <w:szCs w:val="27"/>
        </w:rPr>
        <w:t xml:space="preserve"> г. № </w:t>
      </w:r>
      <w:r w:rsidR="00350E9E">
        <w:rPr>
          <w:sz w:val="27"/>
          <w:szCs w:val="27"/>
        </w:rPr>
        <w:t>16</w:t>
      </w:r>
    </w:p>
    <w:p w:rsidR="004E47F7" w:rsidRDefault="004E47F7">
      <w:pPr>
        <w:pStyle w:val="a4"/>
        <w:spacing w:after="0" w:afterAutospacing="0"/>
        <w:ind w:firstLine="902"/>
        <w:jc w:val="both"/>
        <w:rPr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Цель проверки:</w:t>
      </w:r>
      <w:r>
        <w:rPr>
          <w:rFonts w:ascii="Times New Roman" w:hAnsi="Times New Roman"/>
          <w:sz w:val="27"/>
          <w:szCs w:val="27"/>
        </w:rPr>
        <w:t xml:space="preserve"> проверка достоверности бюджетной отчетности за </w:t>
      </w:r>
      <w:r w:rsidR="00350E9E">
        <w:rPr>
          <w:rFonts w:ascii="Times New Roman" w:hAnsi="Times New Roman"/>
          <w:sz w:val="27"/>
          <w:szCs w:val="27"/>
        </w:rPr>
        <w:t>2013</w:t>
      </w:r>
      <w:r>
        <w:rPr>
          <w:rFonts w:ascii="Times New Roman" w:hAnsi="Times New Roman"/>
          <w:sz w:val="27"/>
          <w:szCs w:val="27"/>
        </w:rPr>
        <w:t xml:space="preserve"> год.</w:t>
      </w:r>
    </w:p>
    <w:p w:rsidR="004E47F7" w:rsidRDefault="004E47F7">
      <w:pPr>
        <w:pStyle w:val="a4"/>
        <w:ind w:firstLine="90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Основание для проверки:</w:t>
      </w:r>
      <w:r>
        <w:rPr>
          <w:rFonts w:ascii="Times New Roman" w:hAnsi="Times New Roman"/>
          <w:sz w:val="27"/>
          <w:szCs w:val="27"/>
        </w:rPr>
        <w:t xml:space="preserve"> «Положение о бюджетном процессе в Агаповском муниципальном районе» от </w:t>
      </w:r>
      <w:r>
        <w:rPr>
          <w:rFonts w:ascii="Times New Roman" w:hAnsi="Times New Roman"/>
          <w:color w:val="auto"/>
          <w:sz w:val="27"/>
          <w:szCs w:val="27"/>
        </w:rPr>
        <w:t xml:space="preserve">29.09.2009 г. № 736, </w:t>
      </w:r>
      <w:r>
        <w:rPr>
          <w:rFonts w:ascii="Times New Roman" w:hAnsi="Times New Roman"/>
          <w:sz w:val="27"/>
          <w:szCs w:val="27"/>
        </w:rPr>
        <w:t xml:space="preserve"> решение Совета депутатов Светлогорского сельского поселения </w:t>
      </w:r>
      <w:r>
        <w:rPr>
          <w:rFonts w:ascii="Times New Roman" w:hAnsi="Times New Roman"/>
          <w:color w:val="auto"/>
          <w:sz w:val="27"/>
          <w:szCs w:val="27"/>
        </w:rPr>
        <w:t>от 28.12.</w:t>
      </w:r>
      <w:r w:rsidR="00350E9E">
        <w:rPr>
          <w:rFonts w:ascii="Times New Roman" w:hAnsi="Times New Roman"/>
          <w:color w:val="auto"/>
          <w:sz w:val="27"/>
          <w:szCs w:val="27"/>
        </w:rPr>
        <w:t>2012</w:t>
      </w:r>
      <w:r>
        <w:rPr>
          <w:rFonts w:ascii="Times New Roman" w:hAnsi="Times New Roman"/>
          <w:color w:val="auto"/>
          <w:sz w:val="27"/>
          <w:szCs w:val="27"/>
        </w:rPr>
        <w:t>. г. № 79</w:t>
      </w:r>
      <w:r>
        <w:rPr>
          <w:rFonts w:ascii="Times New Roman" w:hAnsi="Times New Roman"/>
          <w:sz w:val="27"/>
          <w:szCs w:val="27"/>
        </w:rPr>
        <w:t xml:space="preserve"> «О передаче осуществления  части полномочий органам местного самоуправления Агап</w:t>
      </w:r>
      <w:r w:rsidR="0016586D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вского муниципального района»</w:t>
      </w:r>
      <w:r>
        <w:rPr>
          <w:sz w:val="17"/>
          <w:szCs w:val="17"/>
        </w:rPr>
        <w:t xml:space="preserve">  </w:t>
      </w:r>
    </w:p>
    <w:p w:rsidR="004E47F7" w:rsidRDefault="004E47F7">
      <w:pPr>
        <w:pStyle w:val="a6"/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В проверяемом периоде ответственными за финансово-хозяйственную деятельность являлись:</w:t>
      </w:r>
    </w:p>
    <w:p w:rsidR="004E47F7" w:rsidRDefault="004E47F7">
      <w:pPr>
        <w:pStyle w:val="a6"/>
        <w:numPr>
          <w:ilvl w:val="0"/>
          <w:numId w:val="3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Дощанов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Кадырбек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Молдагалеевич</w:t>
      </w:r>
      <w:proofErr w:type="spellEnd"/>
      <w:r>
        <w:rPr>
          <w:sz w:val="27"/>
          <w:szCs w:val="27"/>
        </w:rPr>
        <w:t xml:space="preserve"> -  Глава Светлогорского сельского поселения  </w:t>
      </w:r>
    </w:p>
    <w:p w:rsidR="004E47F7" w:rsidRDefault="004E47F7">
      <w:pPr>
        <w:pStyle w:val="a6"/>
        <w:numPr>
          <w:ilvl w:val="0"/>
          <w:numId w:val="3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Тимербекова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Турган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Султановна</w:t>
      </w:r>
      <w:proofErr w:type="spellEnd"/>
      <w:r>
        <w:rPr>
          <w:sz w:val="27"/>
          <w:szCs w:val="27"/>
        </w:rPr>
        <w:t xml:space="preserve"> –  главный бухгалтер </w:t>
      </w:r>
    </w:p>
    <w:p w:rsidR="004E47F7" w:rsidRDefault="004E47F7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Для проверки представлены документы:</w:t>
      </w:r>
    </w:p>
    <w:p w:rsidR="004E47F7" w:rsidRDefault="004E47F7">
      <w:pPr>
        <w:pStyle w:val="a4"/>
        <w:numPr>
          <w:ilvl w:val="0"/>
          <w:numId w:val="4"/>
        </w:numPr>
        <w:spacing w:after="0" w:afterAutospac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Годовой отчет Светлогорского сельского поселения за </w:t>
      </w:r>
      <w:r w:rsidR="00350E9E">
        <w:rPr>
          <w:rFonts w:ascii="Times New Roman" w:hAnsi="Times New Roman"/>
          <w:sz w:val="27"/>
          <w:szCs w:val="27"/>
        </w:rPr>
        <w:t>2013</w:t>
      </w:r>
      <w:r>
        <w:rPr>
          <w:rFonts w:ascii="Times New Roman" w:hAnsi="Times New Roman"/>
          <w:sz w:val="27"/>
          <w:szCs w:val="27"/>
        </w:rPr>
        <w:t xml:space="preserve"> год:</w:t>
      </w:r>
    </w:p>
    <w:p w:rsidR="004E47F7" w:rsidRDefault="004E47F7">
      <w:pPr>
        <w:pStyle w:val="a4"/>
        <w:numPr>
          <w:ilvl w:val="0"/>
          <w:numId w:val="4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 xml:space="preserve">Уведомления об изменении бюджетных ассигнований в </w:t>
      </w:r>
      <w:r w:rsidR="00350E9E">
        <w:rPr>
          <w:rFonts w:ascii="Times New Roman" w:hAnsi="Times New Roman"/>
          <w:color w:val="auto"/>
          <w:sz w:val="27"/>
          <w:szCs w:val="27"/>
        </w:rPr>
        <w:t>2013</w:t>
      </w:r>
      <w:r>
        <w:rPr>
          <w:rFonts w:ascii="Times New Roman" w:hAnsi="Times New Roman"/>
          <w:color w:val="auto"/>
          <w:sz w:val="27"/>
          <w:szCs w:val="27"/>
        </w:rPr>
        <w:t xml:space="preserve"> году</w:t>
      </w:r>
    </w:p>
    <w:p w:rsidR="004E47F7" w:rsidRDefault="004E47F7">
      <w:pPr>
        <w:pStyle w:val="a4"/>
        <w:numPr>
          <w:ilvl w:val="0"/>
          <w:numId w:val="4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 xml:space="preserve">Утвержденные сметы доходов и расходов на </w:t>
      </w:r>
      <w:r w:rsidR="00350E9E">
        <w:rPr>
          <w:rFonts w:ascii="Times New Roman" w:hAnsi="Times New Roman"/>
          <w:color w:val="auto"/>
          <w:sz w:val="27"/>
          <w:szCs w:val="27"/>
        </w:rPr>
        <w:t>2013</w:t>
      </w:r>
      <w:r>
        <w:rPr>
          <w:rFonts w:ascii="Times New Roman" w:hAnsi="Times New Roman"/>
          <w:color w:val="auto"/>
          <w:sz w:val="27"/>
          <w:szCs w:val="27"/>
        </w:rPr>
        <w:t xml:space="preserve"> год</w:t>
      </w:r>
    </w:p>
    <w:p w:rsidR="004E47F7" w:rsidRDefault="004E47F7">
      <w:pPr>
        <w:pStyle w:val="a4"/>
        <w:numPr>
          <w:ilvl w:val="0"/>
          <w:numId w:val="4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 xml:space="preserve">Учетная политика на </w:t>
      </w:r>
      <w:r w:rsidR="00350E9E">
        <w:rPr>
          <w:rFonts w:ascii="Times New Roman" w:hAnsi="Times New Roman"/>
          <w:color w:val="auto"/>
          <w:sz w:val="27"/>
          <w:szCs w:val="27"/>
        </w:rPr>
        <w:t>2013</w:t>
      </w:r>
      <w:r>
        <w:rPr>
          <w:rFonts w:ascii="Times New Roman" w:hAnsi="Times New Roman"/>
          <w:color w:val="auto"/>
          <w:sz w:val="27"/>
          <w:szCs w:val="27"/>
        </w:rPr>
        <w:t xml:space="preserve"> год</w:t>
      </w:r>
    </w:p>
    <w:p w:rsidR="004E47F7" w:rsidRDefault="004E47F7">
      <w:pPr>
        <w:pStyle w:val="a4"/>
        <w:numPr>
          <w:ilvl w:val="0"/>
          <w:numId w:val="4"/>
        </w:numPr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 xml:space="preserve">Положение о бюджетном процессе в сельском поселении </w:t>
      </w:r>
    </w:p>
    <w:p w:rsidR="004E47F7" w:rsidRDefault="004E47F7">
      <w:pPr>
        <w:pStyle w:val="a4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Главная книга за </w:t>
      </w:r>
      <w:r w:rsidR="00350E9E">
        <w:rPr>
          <w:rFonts w:ascii="Times New Roman" w:hAnsi="Times New Roman"/>
          <w:sz w:val="27"/>
          <w:szCs w:val="27"/>
        </w:rPr>
        <w:t>2013</w:t>
      </w:r>
      <w:r>
        <w:rPr>
          <w:rFonts w:ascii="Times New Roman" w:hAnsi="Times New Roman"/>
          <w:sz w:val="27"/>
          <w:szCs w:val="27"/>
        </w:rPr>
        <w:t xml:space="preserve"> год</w:t>
      </w:r>
    </w:p>
    <w:p w:rsidR="004E47F7" w:rsidRDefault="004E47F7">
      <w:pPr>
        <w:pStyle w:val="a4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Штатное расписание на </w:t>
      </w:r>
      <w:r w:rsidR="00350E9E">
        <w:rPr>
          <w:rFonts w:ascii="Times New Roman" w:hAnsi="Times New Roman"/>
          <w:sz w:val="27"/>
          <w:szCs w:val="27"/>
        </w:rPr>
        <w:t>2013</w:t>
      </w:r>
      <w:r>
        <w:rPr>
          <w:rFonts w:ascii="Times New Roman" w:hAnsi="Times New Roman"/>
          <w:sz w:val="27"/>
          <w:szCs w:val="27"/>
        </w:rPr>
        <w:t xml:space="preserve"> год.</w:t>
      </w:r>
    </w:p>
    <w:p w:rsidR="00350E9E" w:rsidRPr="00350E9E" w:rsidRDefault="00350E9E" w:rsidP="00350E9E">
      <w:pPr>
        <w:pStyle w:val="a4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350E9E">
        <w:rPr>
          <w:rFonts w:ascii="Times New Roman" w:hAnsi="Times New Roman"/>
          <w:sz w:val="27"/>
          <w:szCs w:val="27"/>
        </w:rPr>
        <w:t xml:space="preserve">Бюджет и решения совета депутатов  о внесении изменений </w:t>
      </w:r>
    </w:p>
    <w:p w:rsidR="00350E9E" w:rsidRPr="00350E9E" w:rsidRDefault="00350E9E" w:rsidP="00350E9E">
      <w:pPr>
        <w:pStyle w:val="a4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350E9E">
        <w:rPr>
          <w:rFonts w:ascii="Times New Roman" w:hAnsi="Times New Roman"/>
          <w:sz w:val="27"/>
          <w:szCs w:val="27"/>
        </w:rPr>
        <w:t>Отчеты по страховым взносам во внебюджетные фонды</w:t>
      </w:r>
    </w:p>
    <w:p w:rsidR="00350E9E" w:rsidRPr="00350E9E" w:rsidRDefault="00350E9E" w:rsidP="00350E9E">
      <w:pPr>
        <w:pStyle w:val="a4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Pr="00350E9E">
        <w:rPr>
          <w:rFonts w:ascii="Times New Roman" w:hAnsi="Times New Roman"/>
          <w:sz w:val="27"/>
          <w:szCs w:val="27"/>
        </w:rPr>
        <w:t>нвентаризации активов и обязательств</w:t>
      </w:r>
    </w:p>
    <w:p w:rsidR="00350E9E" w:rsidRPr="00350E9E" w:rsidRDefault="00350E9E" w:rsidP="00350E9E">
      <w:pPr>
        <w:pStyle w:val="a4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350E9E">
        <w:rPr>
          <w:rFonts w:ascii="Times New Roman" w:hAnsi="Times New Roman"/>
          <w:sz w:val="27"/>
          <w:szCs w:val="27"/>
        </w:rPr>
        <w:t>Декларации по уплаченным налогам</w:t>
      </w:r>
    </w:p>
    <w:p w:rsidR="00350E9E" w:rsidRPr="00350E9E" w:rsidRDefault="00350E9E" w:rsidP="00350E9E">
      <w:pPr>
        <w:pStyle w:val="a4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350E9E">
        <w:rPr>
          <w:rFonts w:ascii="Times New Roman" w:hAnsi="Times New Roman"/>
          <w:sz w:val="27"/>
          <w:szCs w:val="27"/>
        </w:rPr>
        <w:t>Акты сверки с контрагентами.</w:t>
      </w:r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Согласно уставу Светлогорское сельское поселение является муниципальным образованием, входящим в состав Агаповского муниципального района Челябинской области,  наделено статусом сельского поселения.</w:t>
      </w:r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Светлогорского поселения: формирует проект бюджета Светлогорского поселения, организует его исполнение, разрабатывает проекты планов и программ экономического и социального развития Светлогорского поселения, осуществляет материально-техническое обеспечение их выполнения.</w:t>
      </w:r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Экономическую основу местного самоуправления составляют находящиеся в муниципальной собственности имущество, средства бюджета Светлогорского поселения, а также имущественные права Светлогорского поселения.</w:t>
      </w:r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Муниципальный правовой акт, регламентирующий бюджетный процесс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Светлогорском</w:t>
      </w:r>
      <w:proofErr w:type="gramEnd"/>
      <w:r>
        <w:rPr>
          <w:sz w:val="27"/>
          <w:szCs w:val="27"/>
        </w:rPr>
        <w:t xml:space="preserve"> сельском поселении в проверяемом периоде</w:t>
      </w:r>
      <w:r w:rsidR="000D44F2">
        <w:rPr>
          <w:sz w:val="27"/>
          <w:szCs w:val="27"/>
        </w:rPr>
        <w:t xml:space="preserve"> не с</w:t>
      </w:r>
      <w:r>
        <w:rPr>
          <w:sz w:val="27"/>
          <w:szCs w:val="27"/>
        </w:rPr>
        <w:t>оответствует</w:t>
      </w:r>
      <w:r w:rsidR="000D44F2">
        <w:rPr>
          <w:sz w:val="27"/>
          <w:szCs w:val="27"/>
        </w:rPr>
        <w:t xml:space="preserve"> требованиям Бюджетного кодекса РФ</w:t>
      </w:r>
      <w:r>
        <w:rPr>
          <w:sz w:val="27"/>
          <w:szCs w:val="27"/>
        </w:rPr>
        <w:t>.</w:t>
      </w:r>
    </w:p>
    <w:p w:rsidR="004E47F7" w:rsidRDefault="004E47F7">
      <w:pPr>
        <w:pStyle w:val="a6"/>
        <w:jc w:val="center"/>
        <w:rPr>
          <w:b/>
          <w:bCs/>
          <w:sz w:val="31"/>
          <w:szCs w:val="31"/>
        </w:rPr>
      </w:pPr>
    </w:p>
    <w:p w:rsidR="004E47F7" w:rsidRDefault="004E47F7">
      <w:pPr>
        <w:pStyle w:val="a6"/>
        <w:jc w:val="center"/>
        <w:rPr>
          <w:b/>
          <w:bCs/>
          <w:sz w:val="27"/>
          <w:szCs w:val="31"/>
        </w:rPr>
      </w:pPr>
      <w:r>
        <w:rPr>
          <w:b/>
          <w:bCs/>
          <w:sz w:val="27"/>
          <w:szCs w:val="31"/>
        </w:rPr>
        <w:t xml:space="preserve">Проверка формирования бюджета Светлогорского сельского поселения в </w:t>
      </w:r>
      <w:r w:rsidR="00350E9E">
        <w:rPr>
          <w:b/>
          <w:bCs/>
          <w:sz w:val="27"/>
          <w:szCs w:val="31"/>
        </w:rPr>
        <w:t>2013</w:t>
      </w:r>
      <w:r>
        <w:rPr>
          <w:b/>
          <w:bCs/>
          <w:sz w:val="27"/>
          <w:szCs w:val="31"/>
        </w:rPr>
        <w:t xml:space="preserve"> году.</w:t>
      </w:r>
    </w:p>
    <w:p w:rsidR="004E47F7" w:rsidRDefault="004E47F7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На </w:t>
      </w:r>
      <w:r w:rsidR="00350E9E">
        <w:rPr>
          <w:b w:val="0"/>
          <w:bCs w:val="0"/>
          <w:sz w:val="27"/>
          <w:szCs w:val="27"/>
        </w:rPr>
        <w:t>2013</w:t>
      </w:r>
      <w:r>
        <w:rPr>
          <w:b w:val="0"/>
          <w:bCs w:val="0"/>
          <w:sz w:val="27"/>
          <w:szCs w:val="27"/>
        </w:rPr>
        <w:t xml:space="preserve"> год бюджет Светлогорского сельского поселения утвержден  решением Совета депутатов Светлогорского сельского поселения № </w:t>
      </w:r>
      <w:r w:rsidR="00350E9E">
        <w:rPr>
          <w:b w:val="0"/>
          <w:bCs w:val="0"/>
          <w:sz w:val="27"/>
          <w:szCs w:val="27"/>
        </w:rPr>
        <w:t>104</w:t>
      </w:r>
      <w:r>
        <w:rPr>
          <w:b w:val="0"/>
          <w:bCs w:val="0"/>
          <w:sz w:val="27"/>
          <w:szCs w:val="27"/>
        </w:rPr>
        <w:t xml:space="preserve"> от </w:t>
      </w:r>
      <w:r w:rsidR="00350E9E">
        <w:rPr>
          <w:b w:val="0"/>
          <w:bCs w:val="0"/>
          <w:sz w:val="27"/>
          <w:szCs w:val="27"/>
        </w:rPr>
        <w:t>12</w:t>
      </w:r>
      <w:r>
        <w:rPr>
          <w:b w:val="0"/>
          <w:bCs w:val="0"/>
          <w:sz w:val="27"/>
          <w:szCs w:val="27"/>
        </w:rPr>
        <w:t>.12.201</w:t>
      </w:r>
      <w:r w:rsidR="00350E9E">
        <w:rPr>
          <w:b w:val="0"/>
          <w:bCs w:val="0"/>
          <w:sz w:val="27"/>
          <w:szCs w:val="27"/>
        </w:rPr>
        <w:t>2</w:t>
      </w:r>
      <w:r w:rsidR="003955A2"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г. «О бюджете Светлогорского сельского поселения на </w:t>
      </w:r>
      <w:r w:rsidR="00350E9E">
        <w:rPr>
          <w:b w:val="0"/>
          <w:bCs w:val="0"/>
          <w:sz w:val="27"/>
          <w:szCs w:val="27"/>
        </w:rPr>
        <w:t>2013</w:t>
      </w:r>
      <w:r>
        <w:rPr>
          <w:b w:val="0"/>
          <w:bCs w:val="0"/>
          <w:sz w:val="27"/>
          <w:szCs w:val="27"/>
        </w:rPr>
        <w:t xml:space="preserve"> год</w:t>
      </w:r>
      <w:r w:rsidR="002F7F9C">
        <w:rPr>
          <w:b w:val="0"/>
          <w:bCs w:val="0"/>
          <w:sz w:val="27"/>
          <w:szCs w:val="27"/>
        </w:rPr>
        <w:t xml:space="preserve"> и плановый период 201</w:t>
      </w:r>
      <w:r w:rsidR="000B58D2">
        <w:rPr>
          <w:b w:val="0"/>
          <w:bCs w:val="0"/>
          <w:sz w:val="27"/>
          <w:szCs w:val="27"/>
        </w:rPr>
        <w:t>4</w:t>
      </w:r>
      <w:r w:rsidR="002F7F9C">
        <w:rPr>
          <w:b w:val="0"/>
          <w:bCs w:val="0"/>
          <w:sz w:val="27"/>
          <w:szCs w:val="27"/>
        </w:rPr>
        <w:t xml:space="preserve"> и 201</w:t>
      </w:r>
      <w:r w:rsidR="000B58D2">
        <w:rPr>
          <w:b w:val="0"/>
          <w:bCs w:val="0"/>
          <w:sz w:val="27"/>
          <w:szCs w:val="27"/>
        </w:rPr>
        <w:t>5</w:t>
      </w:r>
      <w:r w:rsidR="002F7F9C">
        <w:rPr>
          <w:b w:val="0"/>
          <w:bCs w:val="0"/>
          <w:sz w:val="27"/>
          <w:szCs w:val="27"/>
        </w:rPr>
        <w:t xml:space="preserve"> годов</w:t>
      </w:r>
      <w:r>
        <w:rPr>
          <w:b w:val="0"/>
          <w:bCs w:val="0"/>
          <w:sz w:val="27"/>
          <w:szCs w:val="27"/>
        </w:rPr>
        <w:t xml:space="preserve">» по расходам и доходам в сумме </w:t>
      </w:r>
      <w:r w:rsidR="00C501D4">
        <w:rPr>
          <w:b w:val="0"/>
          <w:bCs w:val="0"/>
          <w:sz w:val="27"/>
          <w:szCs w:val="27"/>
        </w:rPr>
        <w:t>7 326,84</w:t>
      </w:r>
      <w:r>
        <w:rPr>
          <w:b w:val="0"/>
          <w:bCs w:val="0"/>
          <w:sz w:val="27"/>
          <w:szCs w:val="27"/>
        </w:rPr>
        <w:t xml:space="preserve"> тыс. руб.</w:t>
      </w:r>
    </w:p>
    <w:p w:rsidR="004E47F7" w:rsidRDefault="004E47F7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Исполнение бюджета поселения по казначейской системе в </w:t>
      </w:r>
      <w:r w:rsidR="00350E9E">
        <w:rPr>
          <w:b w:val="0"/>
          <w:bCs w:val="0"/>
          <w:sz w:val="27"/>
          <w:szCs w:val="27"/>
        </w:rPr>
        <w:t>2013</w:t>
      </w:r>
      <w:r>
        <w:rPr>
          <w:b w:val="0"/>
          <w:bCs w:val="0"/>
          <w:sz w:val="27"/>
          <w:szCs w:val="27"/>
        </w:rPr>
        <w:t xml:space="preserve"> году осуществлялось Управлением финансов Агаповского муниципального района (в соответствии с соглашением о передаче полномочий) с использованием лицевых счетов, открытых в отделе казначейского исполнения бюджета.</w:t>
      </w:r>
    </w:p>
    <w:p w:rsidR="004E47F7" w:rsidRDefault="004E47F7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Бюджетный процесс </w:t>
      </w:r>
      <w:proofErr w:type="gramStart"/>
      <w:r>
        <w:rPr>
          <w:b w:val="0"/>
          <w:bCs w:val="0"/>
          <w:sz w:val="27"/>
          <w:szCs w:val="27"/>
        </w:rPr>
        <w:t>в</w:t>
      </w:r>
      <w:proofErr w:type="gramEnd"/>
      <w:r>
        <w:rPr>
          <w:b w:val="0"/>
          <w:bCs w:val="0"/>
          <w:sz w:val="27"/>
          <w:szCs w:val="27"/>
        </w:rPr>
        <w:t xml:space="preserve"> </w:t>
      </w:r>
      <w:proofErr w:type="gramStart"/>
      <w:r>
        <w:rPr>
          <w:b w:val="0"/>
          <w:bCs w:val="0"/>
          <w:sz w:val="27"/>
          <w:szCs w:val="27"/>
        </w:rPr>
        <w:t>Светлогорском</w:t>
      </w:r>
      <w:proofErr w:type="gramEnd"/>
      <w:r>
        <w:rPr>
          <w:b w:val="0"/>
          <w:bCs w:val="0"/>
          <w:sz w:val="27"/>
          <w:szCs w:val="27"/>
        </w:rPr>
        <w:t xml:space="preserve"> сельском поселении осуществляется согласно «Положения о бюджетном процессе в Светлогорском сельском поселении», утвержденном Советом депутатов Светлогорского сельского поселения (Решение № 317 от 26.11.2009 г. с внесенными изменениями).</w:t>
      </w:r>
    </w:p>
    <w:p w:rsidR="004E47F7" w:rsidRDefault="004E47F7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Код административной подчиненности поселения 535 утвержден Решением Совета депутатов Светлогорского сельского поселения № </w:t>
      </w:r>
      <w:r w:rsidR="00C501D4">
        <w:rPr>
          <w:b w:val="0"/>
          <w:bCs w:val="0"/>
          <w:sz w:val="27"/>
          <w:szCs w:val="27"/>
        </w:rPr>
        <w:t>107</w:t>
      </w:r>
      <w:r>
        <w:rPr>
          <w:b w:val="0"/>
          <w:bCs w:val="0"/>
          <w:sz w:val="27"/>
          <w:szCs w:val="27"/>
        </w:rPr>
        <w:t xml:space="preserve"> от </w:t>
      </w:r>
      <w:r w:rsidR="00C501D4">
        <w:rPr>
          <w:b w:val="0"/>
          <w:bCs w:val="0"/>
          <w:sz w:val="27"/>
          <w:szCs w:val="27"/>
        </w:rPr>
        <w:t>12</w:t>
      </w:r>
      <w:r>
        <w:rPr>
          <w:b w:val="0"/>
          <w:bCs w:val="0"/>
          <w:sz w:val="27"/>
          <w:szCs w:val="27"/>
        </w:rPr>
        <w:t>.12.201</w:t>
      </w:r>
      <w:r w:rsidR="00C501D4">
        <w:rPr>
          <w:b w:val="0"/>
          <w:bCs w:val="0"/>
          <w:sz w:val="27"/>
          <w:szCs w:val="27"/>
        </w:rPr>
        <w:t>2</w:t>
      </w:r>
      <w:r>
        <w:rPr>
          <w:b w:val="0"/>
          <w:bCs w:val="0"/>
          <w:sz w:val="27"/>
          <w:szCs w:val="27"/>
        </w:rPr>
        <w:t xml:space="preserve"> г.</w:t>
      </w:r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</w:t>
      </w:r>
      <w:r w:rsidR="00C501D4">
        <w:rPr>
          <w:sz w:val="27"/>
          <w:szCs w:val="27"/>
        </w:rPr>
        <w:t>от 06.12.2011 г. № 402-ФЗ</w:t>
      </w:r>
      <w:r>
        <w:rPr>
          <w:sz w:val="27"/>
          <w:szCs w:val="27"/>
        </w:rPr>
        <w:t xml:space="preserve"> «О бухгалтерском учете», «Положением по ведению бухгалтерского учета и отчетности в РФ», утвержденным Приказом Министерства финансов РФ от 29.07.1998 г. № 34н в учреждении разработана и утверждена приказом № </w:t>
      </w:r>
      <w:r w:rsidR="003955A2">
        <w:rPr>
          <w:sz w:val="27"/>
          <w:szCs w:val="27"/>
        </w:rPr>
        <w:t>1</w:t>
      </w:r>
      <w:r>
        <w:rPr>
          <w:sz w:val="27"/>
          <w:szCs w:val="27"/>
        </w:rPr>
        <w:t xml:space="preserve"> от </w:t>
      </w:r>
      <w:r w:rsidR="00FC6CFF">
        <w:rPr>
          <w:sz w:val="27"/>
          <w:szCs w:val="27"/>
        </w:rPr>
        <w:t>09</w:t>
      </w:r>
      <w:r>
        <w:rPr>
          <w:sz w:val="27"/>
          <w:szCs w:val="27"/>
        </w:rPr>
        <w:t>.01.</w:t>
      </w:r>
      <w:r w:rsidR="00350E9E">
        <w:rPr>
          <w:sz w:val="27"/>
          <w:szCs w:val="27"/>
        </w:rPr>
        <w:t>2013</w:t>
      </w:r>
      <w:r w:rsidR="003955A2">
        <w:rPr>
          <w:sz w:val="27"/>
          <w:szCs w:val="27"/>
        </w:rPr>
        <w:t xml:space="preserve"> </w:t>
      </w:r>
      <w:r>
        <w:rPr>
          <w:sz w:val="27"/>
          <w:szCs w:val="27"/>
        </w:rPr>
        <w:t>г. учетная политика</w:t>
      </w:r>
      <w:proofErr w:type="gramStart"/>
      <w:r>
        <w:rPr>
          <w:sz w:val="27"/>
          <w:szCs w:val="27"/>
        </w:rPr>
        <w:t xml:space="preserve"> </w:t>
      </w:r>
      <w:r w:rsidR="003955A2">
        <w:rPr>
          <w:sz w:val="27"/>
          <w:szCs w:val="27"/>
        </w:rPr>
        <w:t>.</w:t>
      </w:r>
      <w:proofErr w:type="gramEnd"/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требованиями Бюджетного кодекса РФ составлены и утверждены бюджетные сметы и бюджетные росписи расходов на </w:t>
      </w:r>
      <w:r w:rsidR="00350E9E">
        <w:rPr>
          <w:sz w:val="27"/>
          <w:szCs w:val="27"/>
        </w:rPr>
        <w:t>2013</w:t>
      </w:r>
      <w:r>
        <w:rPr>
          <w:sz w:val="27"/>
          <w:szCs w:val="27"/>
        </w:rPr>
        <w:t xml:space="preserve"> год. В соответствии с требованиями трудового законодательства утверждены штатные расписания и изменения в штатные расписания на </w:t>
      </w:r>
      <w:r w:rsidR="00350E9E">
        <w:rPr>
          <w:sz w:val="27"/>
          <w:szCs w:val="27"/>
        </w:rPr>
        <w:t>2013</w:t>
      </w:r>
      <w:r>
        <w:rPr>
          <w:sz w:val="27"/>
          <w:szCs w:val="27"/>
        </w:rPr>
        <w:t xml:space="preserve"> год.</w:t>
      </w:r>
    </w:p>
    <w:p w:rsidR="004E47F7" w:rsidRDefault="004E47F7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До Светлогорского сельского поселения в </w:t>
      </w:r>
      <w:r w:rsidR="00350E9E">
        <w:rPr>
          <w:b w:val="0"/>
          <w:bCs w:val="0"/>
          <w:sz w:val="27"/>
          <w:szCs w:val="27"/>
        </w:rPr>
        <w:t>2013</w:t>
      </w:r>
      <w:r>
        <w:rPr>
          <w:b w:val="0"/>
          <w:bCs w:val="0"/>
          <w:sz w:val="27"/>
          <w:szCs w:val="27"/>
        </w:rPr>
        <w:t xml:space="preserve"> году доводились уведомления об изменении бюджетных ассигнований.</w:t>
      </w:r>
    </w:p>
    <w:p w:rsidR="004E47F7" w:rsidRDefault="004E47F7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В течение </w:t>
      </w:r>
      <w:r w:rsidR="00350E9E">
        <w:rPr>
          <w:b w:val="0"/>
          <w:bCs w:val="0"/>
          <w:sz w:val="27"/>
          <w:szCs w:val="27"/>
        </w:rPr>
        <w:t>2013</w:t>
      </w:r>
      <w:r>
        <w:rPr>
          <w:b w:val="0"/>
          <w:bCs w:val="0"/>
          <w:sz w:val="27"/>
          <w:szCs w:val="27"/>
        </w:rPr>
        <w:t xml:space="preserve"> года бюджет Светлогорского сельского поселения уточнялся. Согласно последнему изменению в бюджет Светлогорского сельского поселения за </w:t>
      </w:r>
      <w:r w:rsidR="00350E9E">
        <w:rPr>
          <w:b w:val="0"/>
          <w:bCs w:val="0"/>
          <w:sz w:val="27"/>
          <w:szCs w:val="27"/>
        </w:rPr>
        <w:t>2013</w:t>
      </w:r>
      <w:r>
        <w:rPr>
          <w:b w:val="0"/>
          <w:bCs w:val="0"/>
          <w:sz w:val="27"/>
          <w:szCs w:val="27"/>
        </w:rPr>
        <w:t xml:space="preserve"> год (Решение № </w:t>
      </w:r>
      <w:r w:rsidR="00764964">
        <w:rPr>
          <w:b w:val="0"/>
          <w:bCs w:val="0"/>
          <w:sz w:val="27"/>
          <w:szCs w:val="27"/>
        </w:rPr>
        <w:t>135</w:t>
      </w:r>
      <w:r>
        <w:rPr>
          <w:b w:val="0"/>
          <w:bCs w:val="0"/>
          <w:sz w:val="27"/>
          <w:szCs w:val="27"/>
        </w:rPr>
        <w:t xml:space="preserve">  от </w:t>
      </w:r>
      <w:r w:rsidR="00764964">
        <w:rPr>
          <w:b w:val="0"/>
          <w:bCs w:val="0"/>
          <w:sz w:val="27"/>
          <w:szCs w:val="27"/>
        </w:rPr>
        <w:t>23</w:t>
      </w:r>
      <w:r>
        <w:rPr>
          <w:b w:val="0"/>
          <w:bCs w:val="0"/>
          <w:sz w:val="27"/>
          <w:szCs w:val="27"/>
        </w:rPr>
        <w:t>.12.201</w:t>
      </w:r>
      <w:r w:rsidR="00764964">
        <w:rPr>
          <w:b w:val="0"/>
          <w:bCs w:val="0"/>
          <w:sz w:val="27"/>
          <w:szCs w:val="27"/>
        </w:rPr>
        <w:t>3</w:t>
      </w:r>
      <w:r>
        <w:rPr>
          <w:b w:val="0"/>
          <w:bCs w:val="0"/>
          <w:sz w:val="27"/>
          <w:szCs w:val="27"/>
        </w:rPr>
        <w:t xml:space="preserve">  г.) доходы </w:t>
      </w:r>
      <w:r>
        <w:rPr>
          <w:b w:val="0"/>
          <w:bCs w:val="0"/>
          <w:sz w:val="27"/>
          <w:szCs w:val="27"/>
        </w:rPr>
        <w:lastRenderedPageBreak/>
        <w:t xml:space="preserve">утверждены в сумме </w:t>
      </w:r>
      <w:r w:rsidR="00764964" w:rsidRPr="00614F13">
        <w:rPr>
          <w:b w:val="0"/>
          <w:bCs w:val="0"/>
          <w:sz w:val="27"/>
          <w:szCs w:val="27"/>
        </w:rPr>
        <w:t>23 140,2</w:t>
      </w:r>
      <w:r w:rsidRPr="00614F13"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тыс. руб., расходы утверждены в сумме                   </w:t>
      </w:r>
      <w:r w:rsidR="00764964">
        <w:rPr>
          <w:b w:val="0"/>
          <w:bCs w:val="0"/>
          <w:sz w:val="27"/>
          <w:szCs w:val="27"/>
        </w:rPr>
        <w:t>23 204,4</w:t>
      </w:r>
      <w:r>
        <w:rPr>
          <w:b w:val="0"/>
          <w:bCs w:val="0"/>
          <w:sz w:val="27"/>
          <w:szCs w:val="27"/>
        </w:rPr>
        <w:t xml:space="preserve"> тыс. руб.</w:t>
      </w:r>
    </w:p>
    <w:p w:rsidR="00861D30" w:rsidRPr="0016586D" w:rsidRDefault="00861D30" w:rsidP="00861D30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  <w:r w:rsidRPr="0016586D">
        <w:rPr>
          <w:b w:val="0"/>
          <w:bCs w:val="0"/>
          <w:sz w:val="27"/>
          <w:szCs w:val="27"/>
        </w:rPr>
        <w:t xml:space="preserve">Бюджет поселения принят с дефицитом в сумме </w:t>
      </w:r>
      <w:r w:rsidR="00764964" w:rsidRPr="00614F13">
        <w:rPr>
          <w:b w:val="0"/>
          <w:bCs w:val="0"/>
          <w:sz w:val="27"/>
          <w:szCs w:val="27"/>
        </w:rPr>
        <w:t>64,2</w:t>
      </w:r>
      <w:r w:rsidRPr="00614F13">
        <w:rPr>
          <w:b w:val="0"/>
          <w:bCs w:val="0"/>
          <w:sz w:val="27"/>
          <w:szCs w:val="27"/>
        </w:rPr>
        <w:t xml:space="preserve"> </w:t>
      </w:r>
      <w:r w:rsidRPr="0016586D">
        <w:rPr>
          <w:b w:val="0"/>
          <w:bCs w:val="0"/>
          <w:sz w:val="27"/>
          <w:szCs w:val="27"/>
        </w:rPr>
        <w:t xml:space="preserve">тыс. руб.  Источники внутреннего финансирования дефицита бюджета  - остатки средств бюджета поселения на начало </w:t>
      </w:r>
      <w:r w:rsidR="00350E9E">
        <w:rPr>
          <w:b w:val="0"/>
          <w:bCs w:val="0"/>
          <w:sz w:val="27"/>
          <w:szCs w:val="27"/>
        </w:rPr>
        <w:t>2013</w:t>
      </w:r>
      <w:r w:rsidRPr="0016586D">
        <w:rPr>
          <w:b w:val="0"/>
          <w:bCs w:val="0"/>
          <w:sz w:val="27"/>
          <w:szCs w:val="27"/>
        </w:rPr>
        <w:t xml:space="preserve"> года в том же объеме.</w:t>
      </w:r>
      <w:r w:rsidR="001C4A05">
        <w:rPr>
          <w:b w:val="0"/>
          <w:bCs w:val="0"/>
          <w:sz w:val="27"/>
          <w:szCs w:val="27"/>
        </w:rPr>
        <w:t xml:space="preserve"> Исполнен бюджет также с дефицитом в сумме 156 544,22 руб. Источник  финансирования – изменения остатков средств на счетах в той же сумме на конец года</w:t>
      </w:r>
      <w:r w:rsidR="000D44F2">
        <w:rPr>
          <w:b w:val="0"/>
          <w:bCs w:val="0"/>
          <w:sz w:val="27"/>
          <w:szCs w:val="27"/>
        </w:rPr>
        <w:t xml:space="preserve"> (156 544,22 </w:t>
      </w:r>
      <w:proofErr w:type="spellStart"/>
      <w:r w:rsidR="000D44F2">
        <w:rPr>
          <w:b w:val="0"/>
          <w:bCs w:val="0"/>
          <w:sz w:val="27"/>
          <w:szCs w:val="27"/>
        </w:rPr>
        <w:t>руб</w:t>
      </w:r>
      <w:proofErr w:type="spellEnd"/>
      <w:r w:rsidR="000D44F2">
        <w:rPr>
          <w:b w:val="0"/>
          <w:bCs w:val="0"/>
          <w:sz w:val="27"/>
          <w:szCs w:val="27"/>
        </w:rPr>
        <w:t>)</w:t>
      </w:r>
      <w:r w:rsidR="001C4A05">
        <w:rPr>
          <w:b w:val="0"/>
          <w:bCs w:val="0"/>
          <w:sz w:val="27"/>
          <w:szCs w:val="27"/>
        </w:rPr>
        <w:t>.</w:t>
      </w:r>
    </w:p>
    <w:p w:rsidR="00861D30" w:rsidRDefault="00861D30" w:rsidP="00861D30">
      <w:pPr>
        <w:pStyle w:val="10"/>
        <w:rPr>
          <w:sz w:val="27"/>
          <w:szCs w:val="27"/>
        </w:rPr>
      </w:pPr>
      <w:r w:rsidRPr="0016586D">
        <w:rPr>
          <w:sz w:val="27"/>
          <w:szCs w:val="27"/>
        </w:rPr>
        <w:t>Годовая бюджетная отчетность представлена в соответствии с п. 11.2 Инструкции по бюджетной отчетности, утвержденной Приказом Министерства финансов Российской Федерации от 28.12.2010 № 191н (далее по тексту Инструкция №191н).</w:t>
      </w:r>
    </w:p>
    <w:p w:rsidR="00A04F87" w:rsidRPr="004F75CC" w:rsidRDefault="00A04F87" w:rsidP="00861D30">
      <w:pPr>
        <w:pStyle w:val="10"/>
        <w:rPr>
          <w:color w:val="C00000"/>
          <w:sz w:val="27"/>
          <w:szCs w:val="27"/>
          <w:u w:val="single"/>
        </w:rPr>
      </w:pPr>
      <w:r w:rsidRPr="00A04F87">
        <w:rPr>
          <w:sz w:val="27"/>
          <w:szCs w:val="27"/>
        </w:rPr>
        <w:t xml:space="preserve">В соответствии с требованиями Федерального закона </w:t>
      </w:r>
      <w:r w:rsidR="00764964">
        <w:rPr>
          <w:sz w:val="27"/>
          <w:szCs w:val="27"/>
        </w:rPr>
        <w:t>от 06.12.2011 г. № 402-ФЗ «О Бухгалтерском учете»</w:t>
      </w:r>
      <w:r w:rsidRPr="00A04F87">
        <w:rPr>
          <w:sz w:val="27"/>
          <w:szCs w:val="27"/>
        </w:rPr>
        <w:t xml:space="preserve"> и Инструкции по бюджетному учету, утвержденной приказом Минфина РФ № 157н от 01.12.2010г. и приказом Минфина РФ № 162н от 06.12.2010г., перед составлением годовой отчетности </w:t>
      </w:r>
      <w:r w:rsidR="00D92F7A">
        <w:rPr>
          <w:sz w:val="27"/>
          <w:szCs w:val="27"/>
        </w:rPr>
        <w:t>была проведена</w:t>
      </w:r>
      <w:r w:rsidRPr="00A04F87">
        <w:rPr>
          <w:sz w:val="27"/>
          <w:szCs w:val="27"/>
        </w:rPr>
        <w:t xml:space="preserve"> инвентаризация основных средств</w:t>
      </w:r>
      <w:r>
        <w:rPr>
          <w:sz w:val="27"/>
          <w:szCs w:val="27"/>
        </w:rPr>
        <w:t>,</w:t>
      </w:r>
      <w:r w:rsidR="00D92F7A">
        <w:rPr>
          <w:sz w:val="27"/>
          <w:szCs w:val="27"/>
        </w:rPr>
        <w:t xml:space="preserve"> материальных запасов</w:t>
      </w:r>
      <w:r>
        <w:rPr>
          <w:sz w:val="27"/>
          <w:szCs w:val="27"/>
        </w:rPr>
        <w:t xml:space="preserve"> расчетов</w:t>
      </w:r>
      <w:r w:rsidR="00D92F7A">
        <w:rPr>
          <w:sz w:val="27"/>
          <w:szCs w:val="27"/>
        </w:rPr>
        <w:t xml:space="preserve"> </w:t>
      </w:r>
      <w:r w:rsidR="00D92F7A" w:rsidRPr="000D44F2">
        <w:rPr>
          <w:sz w:val="27"/>
          <w:szCs w:val="27"/>
        </w:rPr>
        <w:t xml:space="preserve">и </w:t>
      </w:r>
      <w:r w:rsidRPr="000D44F2">
        <w:rPr>
          <w:sz w:val="27"/>
          <w:szCs w:val="27"/>
        </w:rPr>
        <w:t>кассовой наличности</w:t>
      </w:r>
      <w:r w:rsidR="00D92F7A" w:rsidRPr="000D44F2">
        <w:rPr>
          <w:sz w:val="27"/>
          <w:szCs w:val="27"/>
        </w:rPr>
        <w:t>.</w:t>
      </w:r>
      <w:r w:rsidR="00165262" w:rsidRPr="000D44F2">
        <w:rPr>
          <w:sz w:val="27"/>
          <w:szCs w:val="27"/>
        </w:rPr>
        <w:t xml:space="preserve"> </w:t>
      </w:r>
    </w:p>
    <w:p w:rsidR="004E47F7" w:rsidRDefault="004E47F7">
      <w:pPr>
        <w:pStyle w:val="3"/>
        <w:rPr>
          <w:rFonts w:ascii="Times New Roman" w:hAnsi="Times New Roman"/>
          <w:bCs w:val="0"/>
          <w:color w:val="auto"/>
          <w:sz w:val="27"/>
          <w:szCs w:val="27"/>
        </w:rPr>
      </w:pPr>
    </w:p>
    <w:p w:rsidR="004E47F7" w:rsidRDefault="004E47F7">
      <w:pPr>
        <w:pStyle w:val="3"/>
        <w:rPr>
          <w:rFonts w:ascii="Times New Roman" w:hAnsi="Times New Roman"/>
          <w:bCs w:val="0"/>
          <w:color w:val="auto"/>
          <w:sz w:val="27"/>
          <w:szCs w:val="27"/>
        </w:rPr>
      </w:pPr>
      <w:r>
        <w:rPr>
          <w:rFonts w:ascii="Times New Roman" w:hAnsi="Times New Roman"/>
          <w:bCs w:val="0"/>
          <w:color w:val="auto"/>
          <w:sz w:val="27"/>
          <w:szCs w:val="27"/>
          <w:lang w:val="en-US"/>
        </w:rPr>
        <w:t>I</w:t>
      </w:r>
      <w:r>
        <w:rPr>
          <w:rFonts w:ascii="Times New Roman" w:hAnsi="Times New Roman"/>
          <w:bCs w:val="0"/>
          <w:color w:val="auto"/>
          <w:sz w:val="27"/>
          <w:szCs w:val="27"/>
        </w:rPr>
        <w:t>. ДОХОДЫ БЮДЖЕТА</w:t>
      </w:r>
    </w:p>
    <w:p w:rsidR="004E47F7" w:rsidRDefault="004E47F7">
      <w:pPr>
        <w:pStyle w:val="3"/>
        <w:rPr>
          <w:sz w:val="27"/>
          <w:szCs w:val="27"/>
        </w:rPr>
      </w:pPr>
    </w:p>
    <w:p w:rsidR="004E47F7" w:rsidRDefault="004E47F7">
      <w:pPr>
        <w:pStyle w:val="3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Доходы бюджета поселения в </w:t>
      </w:r>
      <w:r w:rsidR="00350E9E">
        <w:rPr>
          <w:rFonts w:ascii="Times New Roman" w:hAnsi="Times New Roman"/>
          <w:b w:val="0"/>
          <w:bCs w:val="0"/>
          <w:color w:val="auto"/>
          <w:sz w:val="27"/>
          <w:szCs w:val="27"/>
        </w:rPr>
        <w:t>2013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году формировались за счет в основном безвозмездных и безвозвратных перечислений из бюджетов других уровней, налоговых и неналоговых поступлений. Доходы согласно утвержденному бюджету </w:t>
      </w:r>
      <w:r w:rsidR="00764964" w:rsidRPr="00764964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№ 104 от 12.12.2012 г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определены в сумме </w:t>
      </w:r>
      <w:r w:rsidR="00764964">
        <w:rPr>
          <w:rFonts w:ascii="Times New Roman" w:hAnsi="Times New Roman"/>
          <w:b w:val="0"/>
          <w:bCs w:val="0"/>
          <w:color w:val="auto"/>
          <w:sz w:val="27"/>
          <w:szCs w:val="27"/>
        </w:rPr>
        <w:t>7 326,84</w:t>
      </w:r>
      <w:r w:rsidR="004F6CC5" w:rsidRPr="004F6CC5">
        <w:rPr>
          <w:b w:val="0"/>
          <w:bCs w:val="0"/>
          <w:color w:val="auto"/>
          <w:sz w:val="27"/>
          <w:szCs w:val="27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тыс. руб.</w:t>
      </w:r>
    </w:p>
    <w:p w:rsidR="004E47F7" w:rsidRDefault="004E47F7">
      <w:pPr>
        <w:pStyle w:val="3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В процессе исполнения бюджета </w:t>
      </w:r>
      <w:r w:rsidR="00350E9E">
        <w:rPr>
          <w:rFonts w:ascii="Times New Roman" w:hAnsi="Times New Roman"/>
          <w:b w:val="0"/>
          <w:bCs w:val="0"/>
          <w:color w:val="auto"/>
          <w:sz w:val="27"/>
          <w:szCs w:val="27"/>
        </w:rPr>
        <w:t>2013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года бюджетные назначения по доходам поселкового бюджета уточнялись в сторону увеличения к первоначально утвержденным показателям. Согласно последним изменениям (решение № </w:t>
      </w:r>
      <w:r w:rsidR="004F6CC5">
        <w:rPr>
          <w:rFonts w:ascii="Times New Roman" w:hAnsi="Times New Roman"/>
          <w:b w:val="0"/>
          <w:bCs w:val="0"/>
          <w:color w:val="auto"/>
          <w:sz w:val="27"/>
          <w:szCs w:val="27"/>
        </w:rPr>
        <w:t>1</w:t>
      </w:r>
      <w:r w:rsidR="00764964">
        <w:rPr>
          <w:rFonts w:ascii="Times New Roman" w:hAnsi="Times New Roman"/>
          <w:b w:val="0"/>
          <w:bCs w:val="0"/>
          <w:color w:val="auto"/>
          <w:sz w:val="27"/>
          <w:szCs w:val="27"/>
        </w:rPr>
        <w:t>35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от 2</w:t>
      </w:r>
      <w:r w:rsidR="00764964">
        <w:rPr>
          <w:rFonts w:ascii="Times New Roman" w:hAnsi="Times New Roman"/>
          <w:b w:val="0"/>
          <w:bCs w:val="0"/>
          <w:color w:val="auto"/>
          <w:sz w:val="27"/>
          <w:szCs w:val="27"/>
        </w:rPr>
        <w:t>3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.12.</w:t>
      </w:r>
      <w:r w:rsidR="00350E9E">
        <w:rPr>
          <w:rFonts w:ascii="Times New Roman" w:hAnsi="Times New Roman"/>
          <w:b w:val="0"/>
          <w:bCs w:val="0"/>
          <w:color w:val="auto"/>
          <w:sz w:val="27"/>
          <w:szCs w:val="27"/>
        </w:rPr>
        <w:t>2013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г.) доходы бюджета были утверждены в сумме</w:t>
      </w:r>
      <w:r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4F6CC5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  </w:t>
      </w:r>
      <w:r w:rsidR="00764964" w:rsidRPr="00614F13">
        <w:rPr>
          <w:rFonts w:ascii="Times New Roman" w:hAnsi="Times New Roman"/>
          <w:b w:val="0"/>
          <w:bCs w:val="0"/>
          <w:color w:val="auto"/>
          <w:sz w:val="27"/>
          <w:szCs w:val="27"/>
        </w:rPr>
        <w:t>23 140,2</w:t>
      </w:r>
      <w:r w:rsidRPr="00614F13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тыс. руб. Исполнено</w:t>
      </w:r>
      <w:r w:rsidR="00921B2D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074F42">
        <w:rPr>
          <w:rFonts w:ascii="Times New Roman" w:hAnsi="Times New Roman"/>
          <w:b w:val="0"/>
          <w:bCs w:val="0"/>
          <w:color w:val="auto"/>
          <w:sz w:val="27"/>
          <w:szCs w:val="27"/>
        </w:rPr>
        <w:t>22 741,3</w:t>
      </w:r>
      <w:r w:rsidR="00921B2D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тыс. руб. или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074F42">
        <w:rPr>
          <w:rFonts w:ascii="Times New Roman" w:hAnsi="Times New Roman"/>
          <w:b w:val="0"/>
          <w:bCs w:val="0"/>
          <w:color w:val="auto"/>
          <w:sz w:val="27"/>
          <w:szCs w:val="27"/>
        </w:rPr>
        <w:t>97,1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% от утвержденных бюджетных назначений.</w:t>
      </w:r>
    </w:p>
    <w:p w:rsidR="004E47F7" w:rsidRDefault="004E47F7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Налоговые доходы:</w:t>
      </w:r>
      <w:r>
        <w:rPr>
          <w:sz w:val="27"/>
          <w:szCs w:val="27"/>
        </w:rPr>
        <w:t xml:space="preserve"> </w:t>
      </w:r>
      <w:r w:rsidR="00D80AB0">
        <w:rPr>
          <w:sz w:val="27"/>
          <w:szCs w:val="27"/>
        </w:rPr>
        <w:t>ф</w:t>
      </w:r>
      <w:r>
        <w:rPr>
          <w:sz w:val="27"/>
          <w:szCs w:val="27"/>
        </w:rPr>
        <w:t xml:space="preserve">актическая сумма поступлений составила </w:t>
      </w:r>
      <w:r w:rsidR="00D71796">
        <w:rPr>
          <w:sz w:val="27"/>
          <w:szCs w:val="27"/>
        </w:rPr>
        <w:t>151 274,42</w:t>
      </w:r>
      <w:r w:rsidR="008666B6">
        <w:rPr>
          <w:sz w:val="27"/>
          <w:szCs w:val="27"/>
        </w:rPr>
        <w:t xml:space="preserve"> руб. (</w:t>
      </w:r>
      <w:r w:rsidR="00D71796">
        <w:rPr>
          <w:sz w:val="27"/>
          <w:szCs w:val="27"/>
        </w:rPr>
        <w:t>19,6</w:t>
      </w:r>
      <w:r w:rsidR="008666B6">
        <w:rPr>
          <w:sz w:val="27"/>
          <w:szCs w:val="27"/>
        </w:rPr>
        <w:t>%</w:t>
      </w:r>
      <w:r w:rsidR="008666B6" w:rsidRPr="008666B6">
        <w:rPr>
          <w:sz w:val="27"/>
          <w:szCs w:val="27"/>
        </w:rPr>
        <w:t xml:space="preserve"> </w:t>
      </w:r>
      <w:r w:rsidR="008666B6">
        <w:rPr>
          <w:sz w:val="27"/>
          <w:szCs w:val="27"/>
        </w:rPr>
        <w:t>от утвержденного бюджета</w:t>
      </w:r>
      <w:r w:rsidR="00D71796">
        <w:rPr>
          <w:sz w:val="27"/>
          <w:szCs w:val="27"/>
        </w:rPr>
        <w:t>), в том числе:</w:t>
      </w:r>
    </w:p>
    <w:p w:rsidR="00D71796" w:rsidRDefault="00D71796" w:rsidP="00112664">
      <w:pPr>
        <w:pStyle w:val="aa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НДФЛ – 358 431,07 руб. (129,3% от утвержденного бюджета)</w:t>
      </w:r>
    </w:p>
    <w:p w:rsidR="00D71796" w:rsidRDefault="00D71796" w:rsidP="00112664">
      <w:pPr>
        <w:pStyle w:val="aa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Единый сельхозналог – 223 632,83 руб. (100%)</w:t>
      </w:r>
    </w:p>
    <w:p w:rsidR="00D71796" w:rsidRDefault="00D71796" w:rsidP="00112664">
      <w:pPr>
        <w:pStyle w:val="aa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Налог на имущество  - 189 670,92 руб.</w:t>
      </w:r>
      <w:r w:rsidR="00112664">
        <w:rPr>
          <w:sz w:val="27"/>
          <w:szCs w:val="27"/>
        </w:rPr>
        <w:t xml:space="preserve"> (100%) </w:t>
      </w:r>
    </w:p>
    <w:p w:rsidR="00D71796" w:rsidRDefault="00D71796" w:rsidP="00112664">
      <w:pPr>
        <w:pStyle w:val="aa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Земельный налог – (-) 620</w:t>
      </w:r>
      <w:r w:rsidR="00112664">
        <w:rPr>
          <w:sz w:val="27"/>
          <w:szCs w:val="27"/>
        </w:rPr>
        <w:t xml:space="preserve"> </w:t>
      </w:r>
      <w:r>
        <w:rPr>
          <w:sz w:val="27"/>
          <w:szCs w:val="27"/>
        </w:rPr>
        <w:t>460,4</w:t>
      </w:r>
      <w:r w:rsidR="00112664">
        <w:rPr>
          <w:sz w:val="27"/>
          <w:szCs w:val="27"/>
        </w:rPr>
        <w:t xml:space="preserve"> руб. (в </w:t>
      </w:r>
      <w:proofErr w:type="spellStart"/>
      <w:r w:rsidR="00112664">
        <w:rPr>
          <w:sz w:val="27"/>
          <w:szCs w:val="27"/>
        </w:rPr>
        <w:t>т.ч</w:t>
      </w:r>
      <w:proofErr w:type="spellEnd"/>
      <w:r w:rsidR="00112664">
        <w:rPr>
          <w:sz w:val="27"/>
          <w:szCs w:val="27"/>
        </w:rPr>
        <w:t>. возврат налога по требованию ИФНС № 16 от 29.01.2013 г. ЗАО «</w:t>
      </w:r>
      <w:proofErr w:type="spellStart"/>
      <w:r w:rsidR="00112664">
        <w:rPr>
          <w:sz w:val="27"/>
          <w:szCs w:val="27"/>
        </w:rPr>
        <w:t>Зингейское</w:t>
      </w:r>
      <w:proofErr w:type="spellEnd"/>
      <w:r w:rsidR="00112664">
        <w:rPr>
          <w:sz w:val="27"/>
          <w:szCs w:val="27"/>
        </w:rPr>
        <w:t>» в сумме – 682 273,54 руб.)</w:t>
      </w:r>
    </w:p>
    <w:p w:rsidR="004E47F7" w:rsidRDefault="004E47F7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Неналоговые доходы</w:t>
      </w:r>
      <w:r>
        <w:rPr>
          <w:sz w:val="27"/>
          <w:szCs w:val="27"/>
        </w:rPr>
        <w:t>: доходы от использования имущества, доходы от продажи имущества</w:t>
      </w:r>
      <w:r w:rsidR="00074F42">
        <w:rPr>
          <w:sz w:val="27"/>
          <w:szCs w:val="27"/>
        </w:rPr>
        <w:t>, от приносящей доход деятельности</w:t>
      </w:r>
      <w:r>
        <w:rPr>
          <w:sz w:val="27"/>
          <w:szCs w:val="27"/>
        </w:rPr>
        <w:t xml:space="preserve">. Фактическая сумма поступлений составила </w:t>
      </w:r>
      <w:r w:rsidR="00112664">
        <w:rPr>
          <w:sz w:val="27"/>
          <w:szCs w:val="27"/>
        </w:rPr>
        <w:t>230 204,03 руб.</w:t>
      </w:r>
      <w:r w:rsidR="00074F42">
        <w:rPr>
          <w:sz w:val="27"/>
          <w:szCs w:val="27"/>
        </w:rPr>
        <w:t xml:space="preserve"> </w:t>
      </w:r>
      <w:r w:rsidR="008666B6">
        <w:rPr>
          <w:sz w:val="27"/>
          <w:szCs w:val="27"/>
        </w:rPr>
        <w:t>(</w:t>
      </w:r>
      <w:r w:rsidR="00112664">
        <w:rPr>
          <w:sz w:val="27"/>
          <w:szCs w:val="27"/>
        </w:rPr>
        <w:t>82,2</w:t>
      </w:r>
      <w:r w:rsidR="008666B6">
        <w:rPr>
          <w:sz w:val="27"/>
          <w:szCs w:val="27"/>
        </w:rPr>
        <w:t>% от утвержденных бюджетных назначений</w:t>
      </w:r>
      <w:r w:rsidR="00112664">
        <w:rPr>
          <w:sz w:val="27"/>
          <w:szCs w:val="27"/>
        </w:rPr>
        <w:t>, в</w:t>
      </w:r>
      <w:r w:rsidR="00074F42">
        <w:rPr>
          <w:sz w:val="27"/>
          <w:szCs w:val="27"/>
        </w:rPr>
        <w:t>о</w:t>
      </w:r>
      <w:r w:rsidR="00112664">
        <w:rPr>
          <w:sz w:val="27"/>
          <w:szCs w:val="27"/>
        </w:rPr>
        <w:t>зникло из-за возврата 50 000 руб. от невыясненных поступлений</w:t>
      </w:r>
      <w:r w:rsidR="008666B6">
        <w:rPr>
          <w:sz w:val="27"/>
          <w:szCs w:val="27"/>
        </w:rPr>
        <w:t>)</w:t>
      </w:r>
      <w:r w:rsidR="00CA6DF7">
        <w:rPr>
          <w:sz w:val="27"/>
          <w:szCs w:val="27"/>
        </w:rPr>
        <w:t xml:space="preserve"> и </w:t>
      </w:r>
      <w:r w:rsidR="00112664">
        <w:rPr>
          <w:sz w:val="27"/>
          <w:szCs w:val="27"/>
        </w:rPr>
        <w:t>94,1</w:t>
      </w:r>
      <w:r w:rsidR="00D80AB0">
        <w:rPr>
          <w:sz w:val="27"/>
          <w:szCs w:val="27"/>
        </w:rPr>
        <w:t>% от уровня прошлого года, в том числе:</w:t>
      </w:r>
    </w:p>
    <w:p w:rsidR="00D80AB0" w:rsidRDefault="00D80AB0" w:rsidP="00D80AB0">
      <w:pPr>
        <w:pStyle w:val="aa"/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Доходы, полученные в виде арендной платы за земельные участки, расположенные в границах поселений в сумме  215 092 руб.</w:t>
      </w:r>
    </w:p>
    <w:p w:rsidR="00D80AB0" w:rsidRDefault="00D80AB0" w:rsidP="00D80AB0">
      <w:pPr>
        <w:pStyle w:val="aa"/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Доходы от реализации имущества </w:t>
      </w:r>
      <w:r w:rsidRPr="000E5F3D">
        <w:rPr>
          <w:sz w:val="27"/>
          <w:szCs w:val="27"/>
        </w:rPr>
        <w:t>– 15 000 руб.</w:t>
      </w:r>
      <w:r w:rsidR="000E5F3D">
        <w:rPr>
          <w:sz w:val="27"/>
          <w:szCs w:val="27"/>
        </w:rPr>
        <w:t xml:space="preserve"> (взнос за участие в аукционе)</w:t>
      </w:r>
    </w:p>
    <w:p w:rsidR="00D80AB0" w:rsidRDefault="00D80AB0" w:rsidP="00D80AB0">
      <w:pPr>
        <w:pStyle w:val="aa"/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Доходы от продажи земельных участков в границах поселений – </w:t>
      </w:r>
      <w:r w:rsidRPr="000E5F3D">
        <w:rPr>
          <w:sz w:val="27"/>
          <w:szCs w:val="27"/>
        </w:rPr>
        <w:t xml:space="preserve">6 462 </w:t>
      </w:r>
      <w:r>
        <w:rPr>
          <w:sz w:val="27"/>
          <w:szCs w:val="27"/>
        </w:rPr>
        <w:t>руб.</w:t>
      </w:r>
    </w:p>
    <w:p w:rsidR="004E47F7" w:rsidRDefault="00CA6DF7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Дотации</w:t>
      </w:r>
      <w:r w:rsidR="004E47F7">
        <w:rPr>
          <w:sz w:val="27"/>
          <w:szCs w:val="27"/>
        </w:rPr>
        <w:t xml:space="preserve"> составили </w:t>
      </w:r>
      <w:r w:rsidR="00074F42">
        <w:rPr>
          <w:sz w:val="27"/>
          <w:szCs w:val="27"/>
        </w:rPr>
        <w:t xml:space="preserve"> 22 89 831,54</w:t>
      </w:r>
      <w:r w:rsidR="004E47F7">
        <w:rPr>
          <w:sz w:val="27"/>
          <w:szCs w:val="27"/>
        </w:rPr>
        <w:t xml:space="preserve"> руб.</w:t>
      </w:r>
      <w:r>
        <w:rPr>
          <w:sz w:val="27"/>
          <w:szCs w:val="27"/>
        </w:rPr>
        <w:t xml:space="preserve"> </w:t>
      </w:r>
      <w:r w:rsidR="004E47F7">
        <w:rPr>
          <w:sz w:val="27"/>
          <w:szCs w:val="27"/>
        </w:rPr>
        <w:t xml:space="preserve">или </w:t>
      </w:r>
      <w:r w:rsidR="00074F42">
        <w:rPr>
          <w:sz w:val="27"/>
          <w:szCs w:val="27"/>
          <w:u w:val="single"/>
        </w:rPr>
        <w:t>98,3</w:t>
      </w:r>
      <w:r w:rsidR="004E47F7">
        <w:rPr>
          <w:sz w:val="27"/>
          <w:szCs w:val="27"/>
        </w:rPr>
        <w:t xml:space="preserve"> % всех фактически полученных доходов.</w:t>
      </w:r>
    </w:p>
    <w:p w:rsidR="004E47F7" w:rsidRDefault="004E47F7">
      <w:pPr>
        <w:pStyle w:val="a6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сверке показателей отчета об исполнении бюджета Светлогорского сельского поселения за </w:t>
      </w:r>
      <w:r w:rsidR="00350E9E">
        <w:rPr>
          <w:sz w:val="27"/>
          <w:szCs w:val="27"/>
        </w:rPr>
        <w:t>2013</w:t>
      </w:r>
      <w:r>
        <w:rPr>
          <w:sz w:val="27"/>
          <w:szCs w:val="27"/>
        </w:rPr>
        <w:t xml:space="preserve"> год с показателями Главной книги за </w:t>
      </w:r>
      <w:r w:rsidR="00350E9E">
        <w:rPr>
          <w:sz w:val="27"/>
          <w:szCs w:val="27"/>
        </w:rPr>
        <w:t>2013</w:t>
      </w:r>
      <w:r>
        <w:rPr>
          <w:sz w:val="27"/>
          <w:szCs w:val="27"/>
        </w:rPr>
        <w:t xml:space="preserve"> г. (субсчет 1.2</w:t>
      </w:r>
      <w:r w:rsidR="00DB269C">
        <w:rPr>
          <w:sz w:val="27"/>
          <w:szCs w:val="27"/>
        </w:rPr>
        <w:t>10</w:t>
      </w:r>
      <w:r>
        <w:rPr>
          <w:sz w:val="27"/>
          <w:szCs w:val="27"/>
        </w:rPr>
        <w:t>.0</w:t>
      </w:r>
      <w:r w:rsidR="00DB269C">
        <w:rPr>
          <w:sz w:val="27"/>
          <w:szCs w:val="27"/>
        </w:rPr>
        <w:t>2</w:t>
      </w:r>
      <w:r>
        <w:rPr>
          <w:sz w:val="27"/>
          <w:szCs w:val="27"/>
        </w:rPr>
        <w:t xml:space="preserve">.000 «Расчеты по </w:t>
      </w:r>
      <w:r w:rsidR="00DB269C">
        <w:rPr>
          <w:sz w:val="27"/>
          <w:szCs w:val="27"/>
        </w:rPr>
        <w:t>поступлениям в бюджет</w:t>
      </w:r>
      <w:r>
        <w:rPr>
          <w:sz w:val="27"/>
          <w:szCs w:val="27"/>
        </w:rPr>
        <w:t>») расхождений не установлено.</w:t>
      </w:r>
    </w:p>
    <w:p w:rsidR="004E47F7" w:rsidRDefault="004E47F7">
      <w:pPr>
        <w:pStyle w:val="ab"/>
        <w:rPr>
          <w:sz w:val="27"/>
          <w:szCs w:val="27"/>
        </w:rPr>
      </w:pPr>
    </w:p>
    <w:p w:rsidR="004E47F7" w:rsidRDefault="004E47F7">
      <w:pPr>
        <w:pStyle w:val="ab"/>
        <w:rPr>
          <w:sz w:val="27"/>
          <w:szCs w:val="27"/>
        </w:rPr>
      </w:pPr>
      <w:r>
        <w:rPr>
          <w:sz w:val="27"/>
          <w:szCs w:val="27"/>
        </w:rPr>
        <w:t>П. РАСХОДЫ БЮДЖЕТА.</w:t>
      </w:r>
    </w:p>
    <w:p w:rsidR="004E47F7" w:rsidRDefault="004E47F7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E47F7" w:rsidRDefault="004E47F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Расходная часть бюджета поселения исполнена в сумме </w:t>
      </w:r>
      <w:r w:rsidR="00074F42">
        <w:rPr>
          <w:sz w:val="27"/>
          <w:szCs w:val="27"/>
        </w:rPr>
        <w:t>22 314 765,77</w:t>
      </w:r>
      <w:r>
        <w:rPr>
          <w:sz w:val="27"/>
          <w:szCs w:val="27"/>
        </w:rPr>
        <w:t xml:space="preserve"> рублей, или на </w:t>
      </w:r>
      <w:r w:rsidR="00074F42">
        <w:rPr>
          <w:sz w:val="27"/>
          <w:szCs w:val="27"/>
        </w:rPr>
        <w:t>96,2</w:t>
      </w:r>
      <w:r>
        <w:rPr>
          <w:sz w:val="27"/>
          <w:szCs w:val="27"/>
        </w:rPr>
        <w:t xml:space="preserve">% от уточненных бюджетных назначений. </w:t>
      </w:r>
    </w:p>
    <w:p w:rsidR="004E47F7" w:rsidRDefault="004E47F7">
      <w:pPr>
        <w:widowControl w:val="0"/>
        <w:ind w:firstLine="72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Роспись расходов соответствует требованиям законов области «Об областном бюджете на </w:t>
      </w:r>
      <w:r w:rsidR="00350E9E">
        <w:rPr>
          <w:bCs/>
          <w:sz w:val="27"/>
          <w:szCs w:val="27"/>
        </w:rPr>
        <w:t>2013</w:t>
      </w:r>
      <w:r>
        <w:rPr>
          <w:bCs/>
          <w:sz w:val="27"/>
          <w:szCs w:val="27"/>
        </w:rPr>
        <w:t xml:space="preserve">год», «О бюджетном устройстве и бюджетном процессе в Челябинской области», Бюджетному кодексу РФ, Положению о бюджетном процессе </w:t>
      </w:r>
      <w:proofErr w:type="gramStart"/>
      <w:r>
        <w:rPr>
          <w:bCs/>
          <w:sz w:val="27"/>
          <w:szCs w:val="27"/>
        </w:rPr>
        <w:t>в</w:t>
      </w:r>
      <w:proofErr w:type="gramEnd"/>
      <w:r>
        <w:rPr>
          <w:bCs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Светлогорском</w:t>
      </w:r>
      <w:proofErr w:type="gramEnd"/>
      <w:r>
        <w:rPr>
          <w:bCs/>
          <w:sz w:val="27"/>
          <w:szCs w:val="27"/>
        </w:rPr>
        <w:t xml:space="preserve"> сельском поселении от </w:t>
      </w:r>
      <w:r>
        <w:rPr>
          <w:sz w:val="27"/>
          <w:szCs w:val="27"/>
        </w:rPr>
        <w:t>26.11.2009 г. № 317.</w:t>
      </w:r>
    </w:p>
    <w:p w:rsidR="004E47F7" w:rsidRDefault="004E47F7">
      <w:pPr>
        <w:widowControl w:val="0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Данные бюджетной росписи соответствуют утвержденному бюджету.</w:t>
      </w:r>
    </w:p>
    <w:p w:rsidR="00D22D24" w:rsidRDefault="004E47F7">
      <w:pPr>
        <w:widowControl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Структура поселкового бюджета представлена </w:t>
      </w:r>
      <w:r w:rsidR="00A43A46">
        <w:rPr>
          <w:sz w:val="27"/>
          <w:szCs w:val="27"/>
        </w:rPr>
        <w:t>в</w:t>
      </w:r>
      <w:r>
        <w:rPr>
          <w:sz w:val="27"/>
          <w:szCs w:val="27"/>
        </w:rPr>
        <w:t xml:space="preserve"> диаграмме</w:t>
      </w:r>
      <w:r w:rsidR="00A43A46">
        <w:rPr>
          <w:sz w:val="27"/>
          <w:szCs w:val="27"/>
        </w:rPr>
        <w:t>:</w:t>
      </w:r>
    </w:p>
    <w:p w:rsidR="00D22D24" w:rsidRDefault="00D22D24" w:rsidP="00D22D24">
      <w:pPr>
        <w:rPr>
          <w:sz w:val="27"/>
          <w:szCs w:val="27"/>
        </w:rPr>
      </w:pPr>
    </w:p>
    <w:p w:rsidR="00D22D24" w:rsidRPr="0016586D" w:rsidRDefault="004B0E8A" w:rsidP="004B0E8A">
      <w:pPr>
        <w:jc w:val="right"/>
        <w:rPr>
          <w:sz w:val="20"/>
          <w:szCs w:val="20"/>
        </w:rPr>
      </w:pPr>
      <w:proofErr w:type="gramStart"/>
      <w:r w:rsidRPr="0016586D">
        <w:rPr>
          <w:sz w:val="20"/>
          <w:szCs w:val="20"/>
        </w:rPr>
        <w:t>в</w:t>
      </w:r>
      <w:proofErr w:type="gramEnd"/>
      <w:r w:rsidRPr="0016586D">
        <w:rPr>
          <w:sz w:val="20"/>
          <w:szCs w:val="20"/>
        </w:rPr>
        <w:t xml:space="preserve"> % к бюджету </w:t>
      </w:r>
    </w:p>
    <w:p w:rsidR="004E47F7" w:rsidRPr="00D22D24" w:rsidRDefault="00D22D24" w:rsidP="004B0E8A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5BE6F26C" wp14:editId="45EF01E9">
            <wp:extent cx="6019800" cy="4143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47F7" w:rsidRDefault="004E47F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E47F7" w:rsidRDefault="004E47F7">
      <w:pPr>
        <w:ind w:firstLine="720"/>
        <w:jc w:val="both"/>
        <w:rPr>
          <w:sz w:val="27"/>
          <w:szCs w:val="27"/>
        </w:rPr>
      </w:pPr>
    </w:p>
    <w:p w:rsidR="004E47F7" w:rsidRDefault="004E47F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Из структуры расходов  видно, что основную долю расходов составляют расходы на жилищно-коммунальное хозяйство, расходы на культуру и общегосударственные расходы.</w:t>
      </w:r>
    </w:p>
    <w:p w:rsidR="004E47F7" w:rsidRDefault="004E47F7">
      <w:pPr>
        <w:ind w:firstLine="720"/>
        <w:jc w:val="both"/>
        <w:rPr>
          <w:sz w:val="28"/>
          <w:szCs w:val="27"/>
        </w:rPr>
      </w:pPr>
      <w:r>
        <w:rPr>
          <w:iCs/>
          <w:sz w:val="28"/>
          <w:szCs w:val="28"/>
        </w:rPr>
        <w:lastRenderedPageBreak/>
        <w:t>Не использованы назначения по бюджетным средствам</w:t>
      </w:r>
      <w:r>
        <w:rPr>
          <w:sz w:val="28"/>
          <w:szCs w:val="27"/>
        </w:rPr>
        <w:t xml:space="preserve"> в общей сумме  </w:t>
      </w:r>
      <w:r w:rsidR="0048246E">
        <w:rPr>
          <w:sz w:val="28"/>
          <w:szCs w:val="27"/>
          <w:u w:val="single"/>
        </w:rPr>
        <w:t>889 674,36</w:t>
      </w:r>
      <w:r>
        <w:rPr>
          <w:sz w:val="28"/>
          <w:szCs w:val="27"/>
        </w:rPr>
        <w:t xml:space="preserve"> руб.</w:t>
      </w:r>
    </w:p>
    <w:p w:rsidR="004E47F7" w:rsidRDefault="004E47F7">
      <w:pPr>
        <w:pStyle w:val="31"/>
        <w:rPr>
          <w:color w:val="auto"/>
          <w:sz w:val="27"/>
        </w:rPr>
      </w:pPr>
      <w:r>
        <w:rPr>
          <w:color w:val="auto"/>
          <w:sz w:val="27"/>
        </w:rPr>
        <w:t xml:space="preserve">Фактические расходы бюджета Светлогорского сельского поселения по бюджетной деятельности за </w:t>
      </w:r>
      <w:r w:rsidR="00350E9E">
        <w:rPr>
          <w:color w:val="auto"/>
          <w:sz w:val="27"/>
        </w:rPr>
        <w:t>2013</w:t>
      </w:r>
      <w:r>
        <w:rPr>
          <w:color w:val="auto"/>
          <w:sz w:val="27"/>
        </w:rPr>
        <w:t xml:space="preserve"> год составили</w:t>
      </w:r>
      <w:r w:rsidR="00940251">
        <w:rPr>
          <w:color w:val="auto"/>
          <w:sz w:val="27"/>
        </w:rPr>
        <w:t xml:space="preserve">, </w:t>
      </w:r>
      <w:proofErr w:type="gramStart"/>
      <w:r w:rsidR="00940251">
        <w:rPr>
          <w:color w:val="auto"/>
          <w:sz w:val="27"/>
        </w:rPr>
        <w:t>согласно отчета</w:t>
      </w:r>
      <w:proofErr w:type="gramEnd"/>
      <w:r w:rsidR="00940251">
        <w:rPr>
          <w:color w:val="auto"/>
          <w:sz w:val="27"/>
        </w:rPr>
        <w:t xml:space="preserve"> о финансовых результат</w:t>
      </w:r>
      <w:r w:rsidR="00286B39">
        <w:rPr>
          <w:color w:val="auto"/>
          <w:sz w:val="27"/>
        </w:rPr>
        <w:t>ах</w:t>
      </w:r>
      <w:r w:rsidR="00940251">
        <w:rPr>
          <w:color w:val="auto"/>
          <w:sz w:val="27"/>
        </w:rPr>
        <w:t xml:space="preserve"> ф.0503321 – 22 243 345,54</w:t>
      </w:r>
      <w:r>
        <w:rPr>
          <w:color w:val="auto"/>
          <w:sz w:val="27"/>
        </w:rPr>
        <w:t xml:space="preserve"> руб</w:t>
      </w:r>
      <w:r w:rsidR="004B0E8A">
        <w:rPr>
          <w:color w:val="auto"/>
          <w:sz w:val="27"/>
        </w:rPr>
        <w:t xml:space="preserve">. </w:t>
      </w:r>
    </w:p>
    <w:p w:rsidR="004E47F7" w:rsidRDefault="004E47F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B60B4C">
        <w:rPr>
          <w:sz w:val="27"/>
          <w:szCs w:val="27"/>
        </w:rPr>
        <w:t>конец</w:t>
      </w:r>
      <w:r>
        <w:rPr>
          <w:sz w:val="27"/>
          <w:szCs w:val="27"/>
        </w:rPr>
        <w:t xml:space="preserve"> года дебиторская задолженность</w:t>
      </w:r>
      <w:r w:rsidR="00845DE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согласно</w:t>
      </w:r>
      <w:proofErr w:type="gramEnd"/>
      <w:r>
        <w:rPr>
          <w:sz w:val="27"/>
          <w:szCs w:val="27"/>
        </w:rPr>
        <w:t xml:space="preserve"> представленного баланса ф.0503320</w:t>
      </w:r>
      <w:r w:rsidR="00845DED">
        <w:rPr>
          <w:sz w:val="27"/>
          <w:szCs w:val="27"/>
        </w:rPr>
        <w:t>,</w:t>
      </w:r>
      <w:r>
        <w:rPr>
          <w:sz w:val="27"/>
          <w:szCs w:val="27"/>
        </w:rPr>
        <w:t xml:space="preserve"> по счету 1.206.00000 «Расчеты по выданным авансам» </w:t>
      </w:r>
      <w:r w:rsidR="00940251">
        <w:rPr>
          <w:sz w:val="27"/>
          <w:szCs w:val="27"/>
        </w:rPr>
        <w:t>отсутствует</w:t>
      </w:r>
      <w:r w:rsidR="00B032BE">
        <w:rPr>
          <w:sz w:val="27"/>
          <w:szCs w:val="27"/>
        </w:rPr>
        <w:t>.</w:t>
      </w:r>
    </w:p>
    <w:p w:rsidR="004E47F7" w:rsidRDefault="004E47F7">
      <w:pPr>
        <w:pStyle w:val="a6"/>
        <w:ind w:firstLine="540"/>
        <w:jc w:val="both"/>
        <w:rPr>
          <w:sz w:val="27"/>
        </w:rPr>
      </w:pPr>
      <w:r>
        <w:rPr>
          <w:sz w:val="27"/>
          <w:szCs w:val="27"/>
        </w:rPr>
        <w:t xml:space="preserve"> </w:t>
      </w:r>
      <w:r w:rsidR="00B60B4C">
        <w:rPr>
          <w:sz w:val="27"/>
          <w:szCs w:val="27"/>
        </w:rPr>
        <w:t>Уменьшилас</w:t>
      </w:r>
      <w:r>
        <w:rPr>
          <w:sz w:val="27"/>
          <w:szCs w:val="27"/>
        </w:rPr>
        <w:t>ь сумма на отвлечение бюджетных средств на конец года</w:t>
      </w:r>
      <w:r>
        <w:rPr>
          <w:sz w:val="27"/>
        </w:rPr>
        <w:t>,  в виде переплат по страховым взносам, налогу на доходы физических лиц</w:t>
      </w:r>
      <w:r w:rsidR="00EF537E">
        <w:rPr>
          <w:sz w:val="27"/>
        </w:rPr>
        <w:t xml:space="preserve"> на </w:t>
      </w:r>
      <w:r w:rsidR="00940251">
        <w:rPr>
          <w:sz w:val="27"/>
        </w:rPr>
        <w:t>15 853,94</w:t>
      </w:r>
      <w:r w:rsidR="00EF537E">
        <w:rPr>
          <w:sz w:val="27"/>
        </w:rPr>
        <w:t xml:space="preserve"> руб. Отвлечение средств составило </w:t>
      </w:r>
      <w:r w:rsidR="00EF537E" w:rsidRPr="00B71947">
        <w:rPr>
          <w:sz w:val="27"/>
          <w:u w:val="single"/>
        </w:rPr>
        <w:t xml:space="preserve">в сумме </w:t>
      </w:r>
      <w:r w:rsidR="00940251" w:rsidRPr="00B71947">
        <w:rPr>
          <w:sz w:val="27"/>
          <w:u w:val="single"/>
        </w:rPr>
        <w:t>9 926,77</w:t>
      </w:r>
      <w:r w:rsidR="00EF537E">
        <w:rPr>
          <w:sz w:val="27"/>
        </w:rPr>
        <w:t xml:space="preserve"> руб</w:t>
      </w:r>
      <w:r w:rsidR="0016586D">
        <w:rPr>
          <w:sz w:val="27"/>
        </w:rPr>
        <w:t xml:space="preserve">. </w:t>
      </w:r>
      <w:r w:rsidR="006C44CF">
        <w:rPr>
          <w:sz w:val="27"/>
        </w:rPr>
        <w:t>по данным баланс</w:t>
      </w:r>
      <w:proofErr w:type="gramStart"/>
      <w:r w:rsidR="006C44CF">
        <w:rPr>
          <w:sz w:val="27"/>
        </w:rPr>
        <w:t>а</w:t>
      </w:r>
      <w:r w:rsidR="0016586D">
        <w:rPr>
          <w:sz w:val="27"/>
        </w:rPr>
        <w:t>(</w:t>
      </w:r>
      <w:proofErr w:type="gramEnd"/>
      <w:r w:rsidR="00EF537E">
        <w:rPr>
          <w:sz w:val="27"/>
        </w:rPr>
        <w:t>в ФСС</w:t>
      </w:r>
      <w:r w:rsidR="00940251">
        <w:rPr>
          <w:sz w:val="27"/>
        </w:rPr>
        <w:t>, ПФР и ОМС</w:t>
      </w:r>
      <w:r w:rsidR="006C44CF">
        <w:rPr>
          <w:sz w:val="27"/>
        </w:rPr>
        <w:t xml:space="preserve">), по данным представленной отчетности </w:t>
      </w:r>
      <w:r w:rsidR="00181DA7">
        <w:rPr>
          <w:sz w:val="27"/>
        </w:rPr>
        <w:t xml:space="preserve">общая сумма переплаты составляет </w:t>
      </w:r>
      <w:r w:rsidR="00181DA7" w:rsidRPr="00181DA7">
        <w:rPr>
          <w:sz w:val="27"/>
          <w:u w:val="single"/>
        </w:rPr>
        <w:t>– 9 827,80 руб</w:t>
      </w:r>
      <w:r w:rsidR="00181DA7">
        <w:rPr>
          <w:sz w:val="27"/>
        </w:rPr>
        <w:t>. (отклонение – 98,97 руб.)</w:t>
      </w:r>
    </w:p>
    <w:p w:rsidR="00EF537E" w:rsidRDefault="004E47F7">
      <w:pPr>
        <w:pStyle w:val="a6"/>
        <w:ind w:firstLine="720"/>
        <w:jc w:val="both"/>
        <w:rPr>
          <w:sz w:val="27"/>
        </w:rPr>
      </w:pPr>
      <w:r>
        <w:rPr>
          <w:sz w:val="27"/>
        </w:rPr>
        <w:t>Кредиторская задолженность по расчетам по принятым обязательствам (сч.302.</w:t>
      </w:r>
      <w:r w:rsidR="00EF537E">
        <w:rPr>
          <w:sz w:val="27"/>
        </w:rPr>
        <w:t>000</w:t>
      </w:r>
      <w:r>
        <w:rPr>
          <w:sz w:val="27"/>
        </w:rPr>
        <w:t>) у</w:t>
      </w:r>
      <w:r w:rsidR="00940251">
        <w:rPr>
          <w:sz w:val="27"/>
        </w:rPr>
        <w:t>меньшилась</w:t>
      </w:r>
      <w:r>
        <w:rPr>
          <w:sz w:val="27"/>
        </w:rPr>
        <w:t xml:space="preserve"> с начала года на  </w:t>
      </w:r>
      <w:r w:rsidR="00940251">
        <w:rPr>
          <w:sz w:val="27"/>
        </w:rPr>
        <w:t>228 439,56</w:t>
      </w:r>
      <w:r w:rsidR="00EF537E">
        <w:rPr>
          <w:sz w:val="27"/>
        </w:rPr>
        <w:t xml:space="preserve"> </w:t>
      </w:r>
      <w:r>
        <w:rPr>
          <w:sz w:val="27"/>
        </w:rPr>
        <w:t xml:space="preserve">руб.  и составила </w:t>
      </w:r>
      <w:r w:rsidR="00940251">
        <w:rPr>
          <w:sz w:val="27"/>
        </w:rPr>
        <w:t>169 105,25</w:t>
      </w:r>
      <w:r>
        <w:rPr>
          <w:sz w:val="27"/>
        </w:rPr>
        <w:t xml:space="preserve"> руб. </w:t>
      </w:r>
    </w:p>
    <w:p w:rsidR="004E47F7" w:rsidRDefault="004E47F7">
      <w:pPr>
        <w:pStyle w:val="a6"/>
        <w:ind w:firstLine="720"/>
        <w:jc w:val="both"/>
        <w:rPr>
          <w:color w:val="FF0000"/>
          <w:sz w:val="27"/>
        </w:rPr>
      </w:pPr>
      <w:proofErr w:type="gramStart"/>
      <w:r>
        <w:rPr>
          <w:sz w:val="27"/>
        </w:rPr>
        <w:t>Согласно отчета</w:t>
      </w:r>
      <w:proofErr w:type="gramEnd"/>
      <w:r>
        <w:rPr>
          <w:sz w:val="27"/>
        </w:rPr>
        <w:t xml:space="preserve"> ф. 0503</w:t>
      </w:r>
      <w:r w:rsidR="000D44F2">
        <w:rPr>
          <w:sz w:val="27"/>
        </w:rPr>
        <w:t>3</w:t>
      </w:r>
      <w:r>
        <w:rPr>
          <w:sz w:val="27"/>
        </w:rPr>
        <w:t xml:space="preserve">69 «Сведения по дебиторской и кредиторской задолженности» просроченной дебиторской и кредиторской задолженности не имеется. </w:t>
      </w:r>
    </w:p>
    <w:p w:rsidR="00131CE7" w:rsidRPr="00131CE7" w:rsidRDefault="004E47F7" w:rsidP="00FA2BC1">
      <w:pPr>
        <w:pStyle w:val="10"/>
        <w:rPr>
          <w:bCs/>
          <w:sz w:val="27"/>
          <w:szCs w:val="27"/>
        </w:rPr>
      </w:pPr>
      <w:r>
        <w:rPr>
          <w:sz w:val="27"/>
        </w:rPr>
        <w:t>При анализе форм отчета об исполнении бюджета ф. 0503</w:t>
      </w:r>
      <w:r w:rsidR="000D44F2">
        <w:rPr>
          <w:sz w:val="27"/>
        </w:rPr>
        <w:t>31</w:t>
      </w:r>
      <w:r>
        <w:rPr>
          <w:sz w:val="27"/>
        </w:rPr>
        <w:t>7, отчета о финансовых результатах деятельности ф. 0503</w:t>
      </w:r>
      <w:r w:rsidR="000D44F2">
        <w:rPr>
          <w:sz w:val="27"/>
        </w:rPr>
        <w:t>3</w:t>
      </w:r>
      <w:r>
        <w:rPr>
          <w:sz w:val="27"/>
        </w:rPr>
        <w:t xml:space="preserve">21, показателей Главной книги выявлено </w:t>
      </w:r>
      <w:r>
        <w:rPr>
          <w:sz w:val="27"/>
          <w:u w:val="single"/>
        </w:rPr>
        <w:t>нарушение п.3 ст. 219 БК РФ</w:t>
      </w:r>
      <w:r>
        <w:rPr>
          <w:sz w:val="27"/>
        </w:rPr>
        <w:t xml:space="preserve">: «Получатель бюджетных средств принимает бюджетные обязательства в </w:t>
      </w:r>
      <w:proofErr w:type="gramStart"/>
      <w:r>
        <w:rPr>
          <w:sz w:val="27"/>
        </w:rPr>
        <w:t>пределах</w:t>
      </w:r>
      <w:proofErr w:type="gramEnd"/>
      <w:r>
        <w:rPr>
          <w:sz w:val="27"/>
        </w:rPr>
        <w:t xml:space="preserve"> доведенных до него лимитов бюджетных обязательств»: </w:t>
      </w:r>
      <w:r w:rsidR="00FA2BC1">
        <w:rPr>
          <w:sz w:val="27"/>
        </w:rPr>
        <w:t>н</w:t>
      </w:r>
      <w:r w:rsidR="00131CE7" w:rsidRPr="00131CE7">
        <w:rPr>
          <w:bCs/>
          <w:sz w:val="27"/>
          <w:szCs w:val="27"/>
        </w:rPr>
        <w:t xml:space="preserve">еобеспеченная лимитами кредиторская задолженность составила в сумме </w:t>
      </w:r>
      <w:r w:rsidR="00B032BE">
        <w:rPr>
          <w:bCs/>
          <w:sz w:val="27"/>
          <w:szCs w:val="27"/>
        </w:rPr>
        <w:t>51 840,87</w:t>
      </w:r>
      <w:r w:rsidR="00131CE7" w:rsidRPr="00131CE7">
        <w:rPr>
          <w:bCs/>
          <w:sz w:val="27"/>
          <w:szCs w:val="27"/>
        </w:rPr>
        <w:t xml:space="preserve"> руб., в том числе: </w:t>
      </w:r>
    </w:p>
    <w:p w:rsidR="00131CE7" w:rsidRPr="000D44F2" w:rsidRDefault="00131CE7" w:rsidP="000D44F2">
      <w:pPr>
        <w:pStyle w:val="af1"/>
        <w:numPr>
          <w:ilvl w:val="0"/>
          <w:numId w:val="15"/>
        </w:numPr>
        <w:jc w:val="both"/>
        <w:rPr>
          <w:bCs/>
          <w:sz w:val="27"/>
          <w:szCs w:val="27"/>
        </w:rPr>
      </w:pPr>
      <w:r w:rsidRPr="000D44F2">
        <w:rPr>
          <w:bCs/>
          <w:sz w:val="27"/>
          <w:szCs w:val="27"/>
        </w:rPr>
        <w:t>по статье 22</w:t>
      </w:r>
      <w:r w:rsidR="00FA2BC1" w:rsidRPr="000D44F2">
        <w:rPr>
          <w:bCs/>
          <w:sz w:val="27"/>
          <w:szCs w:val="27"/>
        </w:rPr>
        <w:t>5</w:t>
      </w:r>
      <w:r w:rsidRPr="000D44F2">
        <w:rPr>
          <w:bCs/>
          <w:sz w:val="27"/>
          <w:szCs w:val="27"/>
        </w:rPr>
        <w:t xml:space="preserve"> «</w:t>
      </w:r>
      <w:r w:rsidR="00FA2BC1" w:rsidRPr="000D44F2">
        <w:rPr>
          <w:bCs/>
          <w:sz w:val="27"/>
          <w:szCs w:val="27"/>
        </w:rPr>
        <w:t>Работы и услуги по содержанию имущества</w:t>
      </w:r>
      <w:r w:rsidRPr="000D44F2">
        <w:rPr>
          <w:bCs/>
          <w:sz w:val="27"/>
          <w:szCs w:val="27"/>
        </w:rPr>
        <w:t xml:space="preserve">» в сумме  </w:t>
      </w:r>
      <w:r w:rsidR="00B032BE" w:rsidRPr="000D44F2">
        <w:rPr>
          <w:bCs/>
          <w:sz w:val="27"/>
          <w:szCs w:val="27"/>
        </w:rPr>
        <w:t>51 840,87</w:t>
      </w:r>
      <w:r w:rsidRPr="000D44F2">
        <w:rPr>
          <w:bCs/>
          <w:sz w:val="27"/>
          <w:szCs w:val="27"/>
        </w:rPr>
        <w:t xml:space="preserve"> руб.</w:t>
      </w:r>
    </w:p>
    <w:p w:rsidR="004E47F7" w:rsidRDefault="004E47F7">
      <w:pPr>
        <w:pStyle w:val="a6"/>
        <w:ind w:firstLine="720"/>
        <w:jc w:val="both"/>
        <w:rPr>
          <w:sz w:val="27"/>
          <w:szCs w:val="26"/>
        </w:rPr>
      </w:pPr>
      <w:r>
        <w:rPr>
          <w:sz w:val="27"/>
        </w:rPr>
        <w:t xml:space="preserve">В нарушение п. 32 «Положения по ведению бухгалтерского учета и бухгалтерской отчетности в РФ» № 34н от 29.07.1998г.: «Бухгалтерская отчетность должна давать достоверное и полное представление об имущественном и финансовом положении организации, об его изменениях, а также финансовых результатах ее деятельности», установлено несоответствие </w:t>
      </w:r>
      <w:proofErr w:type="gramStart"/>
      <w:r>
        <w:rPr>
          <w:sz w:val="27"/>
        </w:rPr>
        <w:t xml:space="preserve">данных учета и отчетности, а именно </w:t>
      </w:r>
      <w:r>
        <w:rPr>
          <w:sz w:val="27"/>
          <w:szCs w:val="28"/>
          <w:u w:val="single"/>
        </w:rPr>
        <w:t>и</w:t>
      </w:r>
      <w:r>
        <w:rPr>
          <w:sz w:val="27"/>
          <w:szCs w:val="27"/>
          <w:u w:val="single"/>
        </w:rPr>
        <w:t>меются расхождения</w:t>
      </w:r>
      <w:r>
        <w:rPr>
          <w:sz w:val="27"/>
          <w:szCs w:val="27"/>
        </w:rPr>
        <w:t xml:space="preserve"> остатков по отчету о финансовых результатах деятельности (ф. 0503</w:t>
      </w:r>
      <w:r w:rsidR="000D44F2">
        <w:rPr>
          <w:sz w:val="27"/>
          <w:szCs w:val="27"/>
        </w:rPr>
        <w:t>3</w:t>
      </w:r>
      <w:r>
        <w:rPr>
          <w:sz w:val="27"/>
          <w:szCs w:val="27"/>
        </w:rPr>
        <w:t>21</w:t>
      </w:r>
      <w:proofErr w:type="gramEnd"/>
      <w:r>
        <w:rPr>
          <w:sz w:val="27"/>
          <w:szCs w:val="27"/>
        </w:rPr>
        <w:t>) с данными главной книги.</w:t>
      </w:r>
      <w:r>
        <w:rPr>
          <w:b/>
          <w:bCs/>
          <w:sz w:val="27"/>
          <w:szCs w:val="27"/>
        </w:rPr>
        <w:t xml:space="preserve"> </w:t>
      </w:r>
      <w:r>
        <w:rPr>
          <w:szCs w:val="26"/>
        </w:rPr>
        <w:t xml:space="preserve"> </w:t>
      </w:r>
      <w:r>
        <w:rPr>
          <w:sz w:val="27"/>
          <w:szCs w:val="26"/>
        </w:rPr>
        <w:t>См. таблицу:</w:t>
      </w:r>
    </w:p>
    <w:p w:rsidR="004E47F7" w:rsidRDefault="004E47F7">
      <w:pPr>
        <w:pStyle w:val="a6"/>
        <w:ind w:firstLine="720"/>
        <w:jc w:val="right"/>
        <w:rPr>
          <w:sz w:val="27"/>
          <w:szCs w:val="26"/>
        </w:rPr>
      </w:pPr>
      <w:r>
        <w:rPr>
          <w:sz w:val="27"/>
          <w:szCs w:val="26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2094"/>
        <w:gridCol w:w="2398"/>
        <w:gridCol w:w="2621"/>
      </w:tblGrid>
      <w:tr w:rsidR="004E47F7">
        <w:tc>
          <w:tcPr>
            <w:tcW w:w="2458" w:type="dxa"/>
          </w:tcPr>
          <w:p w:rsidR="004E47F7" w:rsidRDefault="004E47F7">
            <w:pPr>
              <w:pStyle w:val="a6"/>
              <w:jc w:val="both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КОСГУ</w:t>
            </w:r>
          </w:p>
        </w:tc>
        <w:tc>
          <w:tcPr>
            <w:tcW w:w="2094" w:type="dxa"/>
          </w:tcPr>
          <w:p w:rsidR="004E47F7" w:rsidRDefault="004E47F7">
            <w:pPr>
              <w:pStyle w:val="a6"/>
              <w:jc w:val="both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Данные по Главной книге</w:t>
            </w:r>
          </w:p>
        </w:tc>
        <w:tc>
          <w:tcPr>
            <w:tcW w:w="2398" w:type="dxa"/>
          </w:tcPr>
          <w:p w:rsidR="004E47F7" w:rsidRDefault="004E47F7" w:rsidP="000D44F2">
            <w:pPr>
              <w:pStyle w:val="a6"/>
              <w:jc w:val="both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Отчет ф. 050</w:t>
            </w:r>
            <w:r w:rsidR="000D44F2">
              <w:rPr>
                <w:sz w:val="27"/>
                <w:szCs w:val="26"/>
              </w:rPr>
              <w:t>3</w:t>
            </w:r>
            <w:r>
              <w:rPr>
                <w:sz w:val="27"/>
                <w:szCs w:val="26"/>
              </w:rPr>
              <w:t>21</w:t>
            </w:r>
          </w:p>
        </w:tc>
        <w:tc>
          <w:tcPr>
            <w:tcW w:w="2621" w:type="dxa"/>
          </w:tcPr>
          <w:p w:rsidR="004E47F7" w:rsidRDefault="004E47F7">
            <w:pPr>
              <w:pStyle w:val="a6"/>
              <w:jc w:val="both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Отклонение гр.3-гр.2</w:t>
            </w:r>
          </w:p>
        </w:tc>
      </w:tr>
      <w:tr w:rsidR="004E47F7">
        <w:tc>
          <w:tcPr>
            <w:tcW w:w="2458" w:type="dxa"/>
          </w:tcPr>
          <w:p w:rsidR="004E47F7" w:rsidRDefault="004E47F7">
            <w:pPr>
              <w:pStyle w:val="a6"/>
              <w:jc w:val="center"/>
              <w:rPr>
                <w:sz w:val="27"/>
                <w:szCs w:val="23"/>
              </w:rPr>
            </w:pPr>
            <w:r>
              <w:rPr>
                <w:sz w:val="27"/>
                <w:szCs w:val="23"/>
              </w:rPr>
              <w:t>1</w:t>
            </w:r>
          </w:p>
        </w:tc>
        <w:tc>
          <w:tcPr>
            <w:tcW w:w="2094" w:type="dxa"/>
          </w:tcPr>
          <w:p w:rsidR="004E47F7" w:rsidRDefault="004E47F7">
            <w:pPr>
              <w:pStyle w:val="a6"/>
              <w:jc w:val="center"/>
              <w:rPr>
                <w:sz w:val="27"/>
                <w:szCs w:val="23"/>
              </w:rPr>
            </w:pPr>
            <w:r>
              <w:rPr>
                <w:sz w:val="27"/>
                <w:szCs w:val="23"/>
              </w:rPr>
              <w:t>2</w:t>
            </w:r>
          </w:p>
        </w:tc>
        <w:tc>
          <w:tcPr>
            <w:tcW w:w="2398" w:type="dxa"/>
          </w:tcPr>
          <w:p w:rsidR="004E47F7" w:rsidRDefault="004E47F7">
            <w:pPr>
              <w:pStyle w:val="a6"/>
              <w:jc w:val="center"/>
              <w:rPr>
                <w:sz w:val="27"/>
                <w:szCs w:val="23"/>
              </w:rPr>
            </w:pPr>
            <w:r>
              <w:rPr>
                <w:sz w:val="27"/>
                <w:szCs w:val="23"/>
              </w:rPr>
              <w:t>3</w:t>
            </w:r>
          </w:p>
        </w:tc>
        <w:tc>
          <w:tcPr>
            <w:tcW w:w="2621" w:type="dxa"/>
          </w:tcPr>
          <w:p w:rsidR="004E47F7" w:rsidRDefault="004E47F7">
            <w:pPr>
              <w:pStyle w:val="a6"/>
              <w:jc w:val="center"/>
              <w:rPr>
                <w:sz w:val="27"/>
                <w:szCs w:val="23"/>
              </w:rPr>
            </w:pPr>
            <w:r>
              <w:rPr>
                <w:sz w:val="27"/>
                <w:szCs w:val="23"/>
              </w:rPr>
              <w:t>4</w:t>
            </w:r>
          </w:p>
        </w:tc>
      </w:tr>
      <w:tr w:rsidR="009A3C9C">
        <w:tc>
          <w:tcPr>
            <w:tcW w:w="2458" w:type="dxa"/>
          </w:tcPr>
          <w:p w:rsidR="009A3C9C" w:rsidRDefault="006F4169">
            <w:pPr>
              <w:pStyle w:val="a6"/>
              <w:jc w:val="center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290</w:t>
            </w:r>
          </w:p>
        </w:tc>
        <w:tc>
          <w:tcPr>
            <w:tcW w:w="2094" w:type="dxa"/>
          </w:tcPr>
          <w:p w:rsidR="009A3C9C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110 355,84</w:t>
            </w:r>
          </w:p>
        </w:tc>
        <w:tc>
          <w:tcPr>
            <w:tcW w:w="2398" w:type="dxa"/>
          </w:tcPr>
          <w:p w:rsidR="009A3C9C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86489,27</w:t>
            </w:r>
          </w:p>
        </w:tc>
        <w:tc>
          <w:tcPr>
            <w:tcW w:w="2621" w:type="dxa"/>
          </w:tcPr>
          <w:p w:rsidR="009A3C9C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- 23 866,57</w:t>
            </w:r>
          </w:p>
        </w:tc>
      </w:tr>
      <w:tr w:rsidR="004E47F7">
        <w:tc>
          <w:tcPr>
            <w:tcW w:w="2458" w:type="dxa"/>
          </w:tcPr>
          <w:p w:rsidR="004E47F7" w:rsidRDefault="006F4169">
            <w:pPr>
              <w:pStyle w:val="a6"/>
              <w:jc w:val="center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310</w:t>
            </w:r>
          </w:p>
        </w:tc>
        <w:tc>
          <w:tcPr>
            <w:tcW w:w="2094" w:type="dxa"/>
          </w:tcPr>
          <w:p w:rsidR="004E47F7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182 009,73</w:t>
            </w:r>
          </w:p>
        </w:tc>
        <w:tc>
          <w:tcPr>
            <w:tcW w:w="2398" w:type="dxa"/>
          </w:tcPr>
          <w:p w:rsidR="004E47F7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96 675,73</w:t>
            </w:r>
          </w:p>
        </w:tc>
        <w:tc>
          <w:tcPr>
            <w:tcW w:w="2621" w:type="dxa"/>
          </w:tcPr>
          <w:p w:rsidR="004E47F7" w:rsidRDefault="006F4169" w:rsidP="009A3C9C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- 85 334,00</w:t>
            </w:r>
          </w:p>
        </w:tc>
      </w:tr>
      <w:tr w:rsidR="009A3C9C">
        <w:tc>
          <w:tcPr>
            <w:tcW w:w="2458" w:type="dxa"/>
          </w:tcPr>
          <w:p w:rsidR="009A3C9C" w:rsidRDefault="006F4169">
            <w:pPr>
              <w:pStyle w:val="a6"/>
              <w:jc w:val="center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340</w:t>
            </w:r>
          </w:p>
        </w:tc>
        <w:tc>
          <w:tcPr>
            <w:tcW w:w="2094" w:type="dxa"/>
          </w:tcPr>
          <w:p w:rsidR="009A3C9C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383 822,72</w:t>
            </w:r>
          </w:p>
        </w:tc>
        <w:tc>
          <w:tcPr>
            <w:tcW w:w="2398" w:type="dxa"/>
          </w:tcPr>
          <w:p w:rsidR="009A3C9C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385 792,72</w:t>
            </w:r>
          </w:p>
        </w:tc>
        <w:tc>
          <w:tcPr>
            <w:tcW w:w="2621" w:type="dxa"/>
          </w:tcPr>
          <w:p w:rsidR="009A3C9C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1 970,00</w:t>
            </w:r>
          </w:p>
        </w:tc>
      </w:tr>
      <w:tr w:rsidR="004E47F7">
        <w:tc>
          <w:tcPr>
            <w:tcW w:w="2458" w:type="dxa"/>
          </w:tcPr>
          <w:p w:rsidR="004E47F7" w:rsidRDefault="004E47F7">
            <w:pPr>
              <w:pStyle w:val="a6"/>
              <w:jc w:val="both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Итого</w:t>
            </w:r>
          </w:p>
        </w:tc>
        <w:tc>
          <w:tcPr>
            <w:tcW w:w="2094" w:type="dxa"/>
          </w:tcPr>
          <w:p w:rsidR="004E47F7" w:rsidRDefault="004E47F7">
            <w:pPr>
              <w:pStyle w:val="a6"/>
              <w:jc w:val="both"/>
              <w:rPr>
                <w:sz w:val="27"/>
                <w:szCs w:val="26"/>
              </w:rPr>
            </w:pPr>
          </w:p>
        </w:tc>
        <w:tc>
          <w:tcPr>
            <w:tcW w:w="2398" w:type="dxa"/>
          </w:tcPr>
          <w:p w:rsidR="004E47F7" w:rsidRDefault="004E47F7">
            <w:pPr>
              <w:pStyle w:val="a6"/>
              <w:jc w:val="both"/>
              <w:rPr>
                <w:sz w:val="27"/>
                <w:szCs w:val="26"/>
              </w:rPr>
            </w:pPr>
          </w:p>
        </w:tc>
        <w:tc>
          <w:tcPr>
            <w:tcW w:w="2621" w:type="dxa"/>
          </w:tcPr>
          <w:p w:rsidR="004E47F7" w:rsidRDefault="006F4169">
            <w:pPr>
              <w:pStyle w:val="a6"/>
              <w:jc w:val="right"/>
              <w:rPr>
                <w:sz w:val="27"/>
                <w:szCs w:val="26"/>
              </w:rPr>
            </w:pPr>
            <w:r>
              <w:rPr>
                <w:sz w:val="27"/>
                <w:szCs w:val="26"/>
              </w:rPr>
              <w:t>- 107 230,57</w:t>
            </w:r>
          </w:p>
        </w:tc>
      </w:tr>
    </w:tbl>
    <w:p w:rsidR="004E47F7" w:rsidRDefault="004E47F7">
      <w:pPr>
        <w:pStyle w:val="ab"/>
        <w:ind w:firstLine="720"/>
        <w:jc w:val="both"/>
        <w:rPr>
          <w:b w:val="0"/>
          <w:bCs w:val="0"/>
          <w:sz w:val="27"/>
          <w:szCs w:val="27"/>
        </w:rPr>
      </w:pPr>
    </w:p>
    <w:p w:rsidR="004E47F7" w:rsidRDefault="004E47F7">
      <w:pPr>
        <w:pStyle w:val="3"/>
        <w:rPr>
          <w:sz w:val="27"/>
          <w:szCs w:val="27"/>
        </w:rPr>
      </w:pPr>
    </w:p>
    <w:p w:rsidR="00B032BE" w:rsidRDefault="00B032BE">
      <w:pPr>
        <w:pStyle w:val="3"/>
        <w:rPr>
          <w:sz w:val="27"/>
          <w:szCs w:val="27"/>
        </w:rPr>
      </w:pPr>
    </w:p>
    <w:p w:rsidR="00B032BE" w:rsidRDefault="00B032BE">
      <w:pPr>
        <w:pStyle w:val="3"/>
        <w:rPr>
          <w:sz w:val="27"/>
          <w:szCs w:val="27"/>
        </w:rPr>
      </w:pPr>
    </w:p>
    <w:p w:rsidR="00B032BE" w:rsidRDefault="00B032BE">
      <w:pPr>
        <w:pStyle w:val="3"/>
        <w:rPr>
          <w:sz w:val="27"/>
          <w:szCs w:val="27"/>
        </w:rPr>
      </w:pPr>
    </w:p>
    <w:p w:rsidR="004E47F7" w:rsidRDefault="004E47F7">
      <w:pPr>
        <w:pStyle w:val="3"/>
        <w:ind w:left="720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lastRenderedPageBreak/>
        <w:t>Оценка полноты и достоверности бюджетной отчетности.</w:t>
      </w:r>
    </w:p>
    <w:p w:rsidR="004E47F7" w:rsidRDefault="004E47F7">
      <w:pPr>
        <w:pStyle w:val="3"/>
        <w:ind w:left="720"/>
        <w:rPr>
          <w:rFonts w:ascii="Times New Roman" w:hAnsi="Times New Roman"/>
          <w:color w:val="auto"/>
          <w:sz w:val="27"/>
          <w:szCs w:val="27"/>
        </w:rPr>
      </w:pPr>
    </w:p>
    <w:p w:rsidR="00A04F87" w:rsidRPr="0086736F" w:rsidRDefault="00624926" w:rsidP="00C82CC0">
      <w:pPr>
        <w:pStyle w:val="a4"/>
        <w:numPr>
          <w:ilvl w:val="0"/>
          <w:numId w:val="12"/>
        </w:numPr>
        <w:spacing w:after="0" w:afterAutospacing="0"/>
        <w:ind w:left="426" w:hanging="436"/>
        <w:jc w:val="both"/>
        <w:rPr>
          <w:rFonts w:ascii="Times New Roman" w:hAnsi="Times New Roman"/>
          <w:color w:val="auto"/>
          <w:sz w:val="27"/>
          <w:szCs w:val="27"/>
        </w:rPr>
      </w:pPr>
      <w:r w:rsidRPr="0086736F">
        <w:rPr>
          <w:rFonts w:ascii="Times New Roman" w:hAnsi="Times New Roman"/>
          <w:color w:val="auto"/>
          <w:sz w:val="27"/>
          <w:szCs w:val="27"/>
        </w:rPr>
        <w:t xml:space="preserve">Годовой отчет </w:t>
      </w:r>
      <w:r w:rsidR="000C66F1" w:rsidRPr="0086736F">
        <w:rPr>
          <w:rFonts w:ascii="Times New Roman" w:hAnsi="Times New Roman"/>
          <w:color w:val="auto"/>
          <w:sz w:val="27"/>
          <w:szCs w:val="27"/>
        </w:rPr>
        <w:t>а</w:t>
      </w:r>
      <w:r w:rsidRPr="0086736F">
        <w:rPr>
          <w:rFonts w:ascii="Times New Roman" w:hAnsi="Times New Roman"/>
          <w:color w:val="auto"/>
          <w:sz w:val="27"/>
          <w:szCs w:val="27"/>
        </w:rPr>
        <w:t>дминистрации</w:t>
      </w:r>
      <w:r w:rsidR="000C66F1" w:rsidRPr="0086736F">
        <w:rPr>
          <w:rFonts w:ascii="Times New Roman" w:hAnsi="Times New Roman"/>
          <w:color w:val="auto"/>
          <w:sz w:val="27"/>
          <w:szCs w:val="27"/>
        </w:rPr>
        <w:t xml:space="preserve"> Светлогорского сельского поселения</w:t>
      </w:r>
      <w:r w:rsidRPr="0086736F">
        <w:rPr>
          <w:rFonts w:ascii="Times New Roman" w:hAnsi="Times New Roman"/>
          <w:color w:val="auto"/>
          <w:sz w:val="27"/>
          <w:szCs w:val="27"/>
        </w:rPr>
        <w:t xml:space="preserve"> включает формы отчетов, предусмотренных </w:t>
      </w:r>
      <w:r w:rsidR="000C66F1" w:rsidRPr="0086736F">
        <w:rPr>
          <w:rFonts w:ascii="Times New Roman" w:hAnsi="Times New Roman"/>
          <w:color w:val="auto"/>
          <w:sz w:val="27"/>
          <w:szCs w:val="27"/>
        </w:rPr>
        <w:t>об исполнении консолидированного бюджета бюджетной системы Российской Федерации финансовым органом</w:t>
      </w:r>
      <w:r w:rsidRPr="0086736F">
        <w:rPr>
          <w:rFonts w:ascii="Times New Roman" w:hAnsi="Times New Roman"/>
          <w:color w:val="auto"/>
          <w:sz w:val="27"/>
          <w:szCs w:val="27"/>
        </w:rPr>
        <w:t xml:space="preserve"> (далее по тексту – Инструкция), утвержденной приказом Министерства финансов Российской Федерации от 28.12.2010 г. года № 191н. </w:t>
      </w:r>
    </w:p>
    <w:p w:rsidR="00624926" w:rsidRPr="0086736F" w:rsidRDefault="00624926" w:rsidP="00910850">
      <w:pPr>
        <w:pStyle w:val="a4"/>
        <w:numPr>
          <w:ilvl w:val="0"/>
          <w:numId w:val="12"/>
        </w:numPr>
        <w:ind w:left="426" w:hanging="436"/>
        <w:jc w:val="both"/>
        <w:rPr>
          <w:rFonts w:ascii="Times New Roman" w:hAnsi="Times New Roman"/>
          <w:color w:val="auto"/>
          <w:sz w:val="27"/>
          <w:szCs w:val="27"/>
        </w:rPr>
      </w:pPr>
      <w:r w:rsidRPr="0086736F">
        <w:rPr>
          <w:rFonts w:ascii="Times New Roman" w:hAnsi="Times New Roman"/>
          <w:color w:val="auto"/>
          <w:sz w:val="27"/>
          <w:szCs w:val="27"/>
        </w:rPr>
        <w:t>Отчетность соответствует требованиям по представлению бюджетной отчетности, указанным в 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 н (с изменениями и дополнениями)</w:t>
      </w:r>
      <w:r w:rsidR="00C82CC0">
        <w:rPr>
          <w:rFonts w:ascii="Times New Roman" w:hAnsi="Times New Roman"/>
          <w:color w:val="auto"/>
          <w:sz w:val="27"/>
          <w:szCs w:val="27"/>
        </w:rPr>
        <w:t>.</w:t>
      </w:r>
      <w:r w:rsidRPr="0086736F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624926" w:rsidRDefault="00624926" w:rsidP="00624926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color w:val="auto"/>
          <w:sz w:val="27"/>
          <w:szCs w:val="27"/>
        </w:rPr>
      </w:pPr>
      <w:r w:rsidRPr="0086736F">
        <w:rPr>
          <w:rFonts w:ascii="Times New Roman" w:hAnsi="Times New Roman"/>
          <w:color w:val="auto"/>
          <w:sz w:val="27"/>
          <w:szCs w:val="27"/>
        </w:rPr>
        <w:t>Проверкой соответствия данных баланса данным главной книги учреждений по счетам «Расчеты с дебиторами по доходам», «Расчеты по выданным авансам», «Расчеты с подотчетными лицами», «Расчеты по недостачам», «Расчеты с прочими дебиторами», «Расчеты с поставщиками и подрядчиками», «Расчеты по платежам в бюджет», «Прочие расчеты с кредиторами» расхождений не установлено.</w:t>
      </w:r>
    </w:p>
    <w:p w:rsidR="000D44F2" w:rsidRPr="0086736F" w:rsidRDefault="000D44F2" w:rsidP="00624926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 xml:space="preserve">Установлен </w:t>
      </w:r>
      <w:r w:rsidR="00286B39">
        <w:rPr>
          <w:rFonts w:ascii="Times New Roman" w:hAnsi="Times New Roman"/>
          <w:color w:val="auto"/>
          <w:sz w:val="27"/>
          <w:szCs w:val="27"/>
        </w:rPr>
        <w:t xml:space="preserve">факт </w:t>
      </w:r>
      <w:r w:rsidR="00286B39" w:rsidRPr="00286B39">
        <w:rPr>
          <w:rFonts w:ascii="Times New Roman" w:hAnsi="Times New Roman"/>
          <w:b/>
          <w:color w:val="auto"/>
          <w:sz w:val="27"/>
          <w:szCs w:val="27"/>
        </w:rPr>
        <w:t>недостоверности</w:t>
      </w:r>
      <w:r w:rsidR="00286B39">
        <w:rPr>
          <w:rFonts w:ascii="Times New Roman" w:hAnsi="Times New Roman"/>
          <w:color w:val="auto"/>
          <w:sz w:val="27"/>
          <w:szCs w:val="27"/>
        </w:rPr>
        <w:t xml:space="preserve"> бюджетной отчетности - </w:t>
      </w:r>
      <w:r>
        <w:rPr>
          <w:rFonts w:ascii="Times New Roman" w:hAnsi="Times New Roman"/>
          <w:color w:val="auto"/>
          <w:sz w:val="27"/>
          <w:szCs w:val="27"/>
        </w:rPr>
        <w:t xml:space="preserve"> ф. 0503321 «Отчет о финансовых результатах» </w:t>
      </w:r>
      <w:r w:rsidR="008057D0">
        <w:rPr>
          <w:rFonts w:ascii="Times New Roman" w:hAnsi="Times New Roman"/>
          <w:color w:val="auto"/>
          <w:sz w:val="27"/>
          <w:szCs w:val="27"/>
        </w:rPr>
        <w:t>расходится с</w:t>
      </w:r>
      <w:r>
        <w:rPr>
          <w:rFonts w:ascii="Times New Roman" w:hAnsi="Times New Roman"/>
          <w:color w:val="auto"/>
          <w:sz w:val="27"/>
          <w:szCs w:val="27"/>
        </w:rPr>
        <w:t xml:space="preserve"> данными Главной книги в общей сумме 107 230,57 руб.</w:t>
      </w:r>
    </w:p>
    <w:p w:rsidR="00624926" w:rsidRPr="0086736F" w:rsidRDefault="00624926" w:rsidP="00624926">
      <w:pPr>
        <w:pStyle w:val="a6"/>
        <w:ind w:firstLine="720"/>
        <w:jc w:val="both"/>
        <w:rPr>
          <w:sz w:val="27"/>
          <w:szCs w:val="27"/>
        </w:rPr>
      </w:pPr>
    </w:p>
    <w:p w:rsidR="004E47F7" w:rsidRPr="0086736F" w:rsidRDefault="004E47F7">
      <w:pPr>
        <w:pStyle w:val="a6"/>
        <w:ind w:firstLine="720"/>
        <w:jc w:val="both"/>
        <w:rPr>
          <w:sz w:val="27"/>
          <w:szCs w:val="27"/>
        </w:rPr>
      </w:pPr>
    </w:p>
    <w:p w:rsidR="004E47F7" w:rsidRPr="0086736F" w:rsidRDefault="0086736F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="004E47F7" w:rsidRPr="0086736F">
        <w:rPr>
          <w:sz w:val="27"/>
          <w:szCs w:val="27"/>
        </w:rPr>
        <w:t xml:space="preserve"> Контрольно-счетной палаты</w:t>
      </w:r>
    </w:p>
    <w:p w:rsidR="004E47F7" w:rsidRPr="0086736F" w:rsidRDefault="004E47F7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 xml:space="preserve">Агаповского муниципального района                                       </w:t>
      </w:r>
      <w:r w:rsidR="0086736F">
        <w:rPr>
          <w:sz w:val="27"/>
          <w:szCs w:val="27"/>
        </w:rPr>
        <w:t>Г.К.Тихонова</w:t>
      </w:r>
    </w:p>
    <w:p w:rsidR="0073756E" w:rsidRPr="0086736F" w:rsidRDefault="0073756E">
      <w:pPr>
        <w:pStyle w:val="a6"/>
        <w:jc w:val="both"/>
        <w:rPr>
          <w:sz w:val="27"/>
          <w:szCs w:val="27"/>
        </w:rPr>
      </w:pPr>
    </w:p>
    <w:p w:rsidR="004E47F7" w:rsidRPr="0086736F" w:rsidRDefault="0073756E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 xml:space="preserve">С заключением </w:t>
      </w:r>
      <w:proofErr w:type="gramStart"/>
      <w:r w:rsidRPr="0086736F">
        <w:rPr>
          <w:sz w:val="27"/>
          <w:szCs w:val="27"/>
        </w:rPr>
        <w:t>ознакомлены</w:t>
      </w:r>
      <w:proofErr w:type="gramEnd"/>
      <w:r w:rsidRPr="0086736F">
        <w:rPr>
          <w:sz w:val="27"/>
          <w:szCs w:val="27"/>
        </w:rPr>
        <w:t>:</w:t>
      </w:r>
    </w:p>
    <w:p w:rsidR="0073756E" w:rsidRPr="0086736F" w:rsidRDefault="0073756E">
      <w:pPr>
        <w:pStyle w:val="a6"/>
        <w:jc w:val="both"/>
        <w:rPr>
          <w:sz w:val="27"/>
          <w:szCs w:val="27"/>
        </w:rPr>
      </w:pPr>
    </w:p>
    <w:p w:rsidR="0073756E" w:rsidRPr="0086736F" w:rsidRDefault="0073756E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>Председатель Совета депутатов</w:t>
      </w:r>
    </w:p>
    <w:p w:rsidR="0073756E" w:rsidRPr="0086736F" w:rsidRDefault="0073756E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 xml:space="preserve">Светлогорского сельского поселения                                       Г.З. </w:t>
      </w:r>
      <w:proofErr w:type="spellStart"/>
      <w:r w:rsidRPr="0086736F">
        <w:rPr>
          <w:sz w:val="27"/>
          <w:szCs w:val="27"/>
        </w:rPr>
        <w:t>Хайбуллин</w:t>
      </w:r>
      <w:proofErr w:type="spellEnd"/>
    </w:p>
    <w:p w:rsidR="0073756E" w:rsidRPr="0086736F" w:rsidRDefault="0073756E">
      <w:pPr>
        <w:pStyle w:val="a6"/>
        <w:jc w:val="both"/>
        <w:rPr>
          <w:sz w:val="27"/>
          <w:szCs w:val="27"/>
        </w:rPr>
      </w:pPr>
    </w:p>
    <w:p w:rsidR="004E47F7" w:rsidRPr="0086736F" w:rsidRDefault="004E47F7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 xml:space="preserve">Глава Светлогорского </w:t>
      </w:r>
    </w:p>
    <w:p w:rsidR="004E47F7" w:rsidRPr="0086736F" w:rsidRDefault="004E47F7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 xml:space="preserve">сельского поселения                                     </w:t>
      </w:r>
      <w:r w:rsidR="0073756E" w:rsidRPr="0086736F">
        <w:rPr>
          <w:sz w:val="27"/>
          <w:szCs w:val="27"/>
        </w:rPr>
        <w:t xml:space="preserve">                            </w:t>
      </w:r>
      <w:proofErr w:type="spellStart"/>
      <w:r w:rsidRPr="0086736F">
        <w:rPr>
          <w:sz w:val="27"/>
          <w:szCs w:val="27"/>
        </w:rPr>
        <w:t>К.М.Дощанов</w:t>
      </w:r>
      <w:proofErr w:type="spellEnd"/>
    </w:p>
    <w:p w:rsidR="004E47F7" w:rsidRPr="0086736F" w:rsidRDefault="004E47F7">
      <w:pPr>
        <w:pStyle w:val="a6"/>
        <w:jc w:val="both"/>
        <w:rPr>
          <w:sz w:val="27"/>
          <w:szCs w:val="27"/>
        </w:rPr>
      </w:pPr>
    </w:p>
    <w:p w:rsidR="004E47F7" w:rsidRPr="0086736F" w:rsidRDefault="004E47F7">
      <w:pPr>
        <w:pStyle w:val="a6"/>
        <w:jc w:val="both"/>
        <w:rPr>
          <w:sz w:val="27"/>
          <w:szCs w:val="27"/>
        </w:rPr>
      </w:pPr>
    </w:p>
    <w:p w:rsidR="004E47F7" w:rsidRPr="0086736F" w:rsidRDefault="004E47F7">
      <w:pPr>
        <w:pStyle w:val="a6"/>
        <w:ind w:firstLine="720"/>
        <w:rPr>
          <w:bCs/>
          <w:sz w:val="27"/>
          <w:szCs w:val="27"/>
        </w:rPr>
      </w:pPr>
      <w:r w:rsidRPr="0086736F">
        <w:rPr>
          <w:bCs/>
          <w:sz w:val="27"/>
          <w:szCs w:val="27"/>
        </w:rPr>
        <w:t xml:space="preserve"> </w:t>
      </w:r>
    </w:p>
    <w:p w:rsidR="0016586D" w:rsidRPr="0086736F" w:rsidRDefault="004E47F7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>Второй экземпляр акта на __</w:t>
      </w:r>
      <w:r w:rsidRPr="0086736F">
        <w:rPr>
          <w:sz w:val="27"/>
          <w:szCs w:val="27"/>
          <w:u w:val="single"/>
        </w:rPr>
        <w:t>6</w:t>
      </w:r>
      <w:r w:rsidRPr="0086736F">
        <w:rPr>
          <w:sz w:val="27"/>
          <w:szCs w:val="27"/>
        </w:rPr>
        <w:t>____ страницах получен</w:t>
      </w:r>
    </w:p>
    <w:p w:rsidR="004E47F7" w:rsidRPr="0086736F" w:rsidRDefault="0016586D">
      <w:pPr>
        <w:pStyle w:val="a6"/>
        <w:jc w:val="both"/>
        <w:rPr>
          <w:sz w:val="27"/>
          <w:szCs w:val="27"/>
        </w:rPr>
      </w:pPr>
      <w:r w:rsidRPr="0086736F">
        <w:rPr>
          <w:sz w:val="27"/>
          <w:szCs w:val="27"/>
        </w:rPr>
        <w:t>_________________________________________________________________</w:t>
      </w:r>
      <w:r w:rsidR="004E47F7" w:rsidRPr="0086736F">
        <w:rPr>
          <w:sz w:val="27"/>
          <w:szCs w:val="27"/>
        </w:rPr>
        <w:t xml:space="preserve"> </w:t>
      </w:r>
    </w:p>
    <w:p w:rsidR="004E47F7" w:rsidRPr="0086736F" w:rsidRDefault="004E47F7">
      <w:pPr>
        <w:pStyle w:val="a6"/>
        <w:jc w:val="both"/>
        <w:rPr>
          <w:sz w:val="27"/>
          <w:szCs w:val="27"/>
        </w:rPr>
      </w:pPr>
    </w:p>
    <w:p w:rsidR="000D44F2" w:rsidRPr="00FE7D29" w:rsidRDefault="000D44F2" w:rsidP="000D44F2">
      <w:pPr>
        <w:pStyle w:val="a6"/>
        <w:jc w:val="both"/>
        <w:rPr>
          <w:sz w:val="20"/>
        </w:rPr>
      </w:pPr>
      <w:r w:rsidRPr="00FE7D29">
        <w:rPr>
          <w:sz w:val="20"/>
        </w:rPr>
        <w:t>Исполнитель:</w:t>
      </w:r>
    </w:p>
    <w:p w:rsidR="000D44F2" w:rsidRPr="00FE7D29" w:rsidRDefault="000D44F2" w:rsidP="000D44F2">
      <w:pPr>
        <w:pStyle w:val="a6"/>
        <w:jc w:val="both"/>
        <w:rPr>
          <w:sz w:val="20"/>
        </w:rPr>
      </w:pPr>
      <w:r w:rsidRPr="00FE7D29">
        <w:rPr>
          <w:sz w:val="20"/>
        </w:rPr>
        <w:t>Аудитор</w:t>
      </w:r>
    </w:p>
    <w:p w:rsidR="000D44F2" w:rsidRPr="00FE7D29" w:rsidRDefault="000D44F2" w:rsidP="000D44F2">
      <w:pPr>
        <w:pStyle w:val="a6"/>
        <w:jc w:val="both"/>
        <w:rPr>
          <w:sz w:val="20"/>
        </w:rPr>
      </w:pPr>
      <w:r w:rsidRPr="00FE7D29">
        <w:rPr>
          <w:sz w:val="20"/>
        </w:rPr>
        <w:t>Зинченко И.Ю.</w:t>
      </w:r>
    </w:p>
    <w:p w:rsidR="000D44F2" w:rsidRPr="00FE7D29" w:rsidRDefault="000D44F2" w:rsidP="000D44F2">
      <w:pPr>
        <w:pStyle w:val="a6"/>
        <w:jc w:val="both"/>
        <w:rPr>
          <w:sz w:val="20"/>
        </w:rPr>
      </w:pPr>
      <w:r w:rsidRPr="00FE7D29">
        <w:rPr>
          <w:sz w:val="20"/>
        </w:rPr>
        <w:t>Тел.2-14-36</w:t>
      </w:r>
    </w:p>
    <w:p w:rsidR="004E47F7" w:rsidRPr="0086736F" w:rsidRDefault="004E47F7" w:rsidP="000D44F2">
      <w:pPr>
        <w:pStyle w:val="3"/>
        <w:jc w:val="left"/>
        <w:rPr>
          <w:sz w:val="27"/>
          <w:szCs w:val="27"/>
        </w:rPr>
      </w:pPr>
    </w:p>
    <w:sectPr w:rsidR="004E47F7" w:rsidRPr="0086736F" w:rsidSect="006C1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5C" w:rsidRDefault="00667E5C" w:rsidP="00F55725">
      <w:r>
        <w:separator/>
      </w:r>
    </w:p>
  </w:endnote>
  <w:endnote w:type="continuationSeparator" w:id="0">
    <w:p w:rsidR="00667E5C" w:rsidRDefault="00667E5C" w:rsidP="00F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5C" w:rsidRDefault="00667E5C" w:rsidP="00F55725">
      <w:r>
        <w:separator/>
      </w:r>
    </w:p>
  </w:footnote>
  <w:footnote w:type="continuationSeparator" w:id="0">
    <w:p w:rsidR="00667E5C" w:rsidRDefault="00667E5C" w:rsidP="00F5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443"/>
    <w:multiLevelType w:val="hybridMultilevel"/>
    <w:tmpl w:val="2182E5AC"/>
    <w:lvl w:ilvl="0" w:tplc="9D30A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3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E6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23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4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42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02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CE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9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B19"/>
    <w:multiLevelType w:val="hybridMultilevel"/>
    <w:tmpl w:val="EEC468E4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D650B"/>
    <w:multiLevelType w:val="hybridMultilevel"/>
    <w:tmpl w:val="DFCE5FCA"/>
    <w:lvl w:ilvl="0" w:tplc="C92C24E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EC5297C"/>
    <w:multiLevelType w:val="hybridMultilevel"/>
    <w:tmpl w:val="8392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7571E1"/>
    <w:multiLevelType w:val="hybridMultilevel"/>
    <w:tmpl w:val="1BC49022"/>
    <w:lvl w:ilvl="0" w:tplc="BAF2570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49FD"/>
    <w:multiLevelType w:val="hybridMultilevel"/>
    <w:tmpl w:val="697424CA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754B4"/>
    <w:multiLevelType w:val="hybridMultilevel"/>
    <w:tmpl w:val="B550385E"/>
    <w:lvl w:ilvl="0" w:tplc="05FC0A18">
      <w:start w:val="1"/>
      <w:numFmt w:val="decimal"/>
      <w:lvlText w:val="%1.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4"/>
        </w:tabs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4"/>
        </w:tabs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4"/>
        </w:tabs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4"/>
        </w:tabs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4"/>
        </w:tabs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4"/>
        </w:tabs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4"/>
        </w:tabs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4"/>
        </w:tabs>
        <w:ind w:left="7864" w:hanging="180"/>
      </w:pPr>
    </w:lvl>
  </w:abstractNum>
  <w:abstractNum w:abstractNumId="9">
    <w:nsid w:val="4BE02106"/>
    <w:multiLevelType w:val="hybridMultilevel"/>
    <w:tmpl w:val="4A3A27AA"/>
    <w:lvl w:ilvl="0" w:tplc="F23C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07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E5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0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8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09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2E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83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0F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A5EF5"/>
    <w:multiLevelType w:val="hybridMultilevel"/>
    <w:tmpl w:val="453C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4C15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679CC"/>
    <w:multiLevelType w:val="hybridMultilevel"/>
    <w:tmpl w:val="C0B683D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5AE59CB"/>
    <w:multiLevelType w:val="hybridMultilevel"/>
    <w:tmpl w:val="30E2A0C4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3179A8"/>
    <w:multiLevelType w:val="hybridMultilevel"/>
    <w:tmpl w:val="316EDA96"/>
    <w:lvl w:ilvl="0" w:tplc="F64C566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87"/>
    <w:rsid w:val="00032443"/>
    <w:rsid w:val="0003402A"/>
    <w:rsid w:val="00060700"/>
    <w:rsid w:val="00074F42"/>
    <w:rsid w:val="000B58D2"/>
    <w:rsid w:val="000C1F3F"/>
    <w:rsid w:val="000C66F1"/>
    <w:rsid w:val="000C7C56"/>
    <w:rsid w:val="000D44F2"/>
    <w:rsid w:val="000E5F3D"/>
    <w:rsid w:val="00112664"/>
    <w:rsid w:val="00131CE7"/>
    <w:rsid w:val="00133593"/>
    <w:rsid w:val="001344E4"/>
    <w:rsid w:val="00165262"/>
    <w:rsid w:val="0016586D"/>
    <w:rsid w:val="00181DA7"/>
    <w:rsid w:val="00193C21"/>
    <w:rsid w:val="00197B4A"/>
    <w:rsid w:val="001C4A05"/>
    <w:rsid w:val="00222A95"/>
    <w:rsid w:val="00281892"/>
    <w:rsid w:val="00286B39"/>
    <w:rsid w:val="00290548"/>
    <w:rsid w:val="002E1512"/>
    <w:rsid w:val="002F7F9C"/>
    <w:rsid w:val="00350E9E"/>
    <w:rsid w:val="003955A2"/>
    <w:rsid w:val="003F151F"/>
    <w:rsid w:val="004128CE"/>
    <w:rsid w:val="004279BF"/>
    <w:rsid w:val="00447562"/>
    <w:rsid w:val="0048246E"/>
    <w:rsid w:val="004B0E8A"/>
    <w:rsid w:val="004E47F7"/>
    <w:rsid w:val="004F6CC5"/>
    <w:rsid w:val="004F75CC"/>
    <w:rsid w:val="00525AD6"/>
    <w:rsid w:val="00561DB5"/>
    <w:rsid w:val="00573545"/>
    <w:rsid w:val="005D28DA"/>
    <w:rsid w:val="00614F13"/>
    <w:rsid w:val="00624926"/>
    <w:rsid w:val="00667E5C"/>
    <w:rsid w:val="00680DDF"/>
    <w:rsid w:val="00684933"/>
    <w:rsid w:val="006C19C0"/>
    <w:rsid w:val="006C44CF"/>
    <w:rsid w:val="006F4169"/>
    <w:rsid w:val="0073756E"/>
    <w:rsid w:val="00755CDA"/>
    <w:rsid w:val="00764964"/>
    <w:rsid w:val="007D2F51"/>
    <w:rsid w:val="007D3FF5"/>
    <w:rsid w:val="008057D0"/>
    <w:rsid w:val="00845DED"/>
    <w:rsid w:val="00861D30"/>
    <w:rsid w:val="008666B6"/>
    <w:rsid w:val="0086736F"/>
    <w:rsid w:val="00886B2F"/>
    <w:rsid w:val="009014E6"/>
    <w:rsid w:val="00910850"/>
    <w:rsid w:val="00921B2D"/>
    <w:rsid w:val="00934D2E"/>
    <w:rsid w:val="00940251"/>
    <w:rsid w:val="00945640"/>
    <w:rsid w:val="009A3C9C"/>
    <w:rsid w:val="00A04F87"/>
    <w:rsid w:val="00A43A46"/>
    <w:rsid w:val="00A85955"/>
    <w:rsid w:val="00AA72C0"/>
    <w:rsid w:val="00B032BE"/>
    <w:rsid w:val="00B60B4C"/>
    <w:rsid w:val="00B71947"/>
    <w:rsid w:val="00BE6625"/>
    <w:rsid w:val="00C07C99"/>
    <w:rsid w:val="00C411DF"/>
    <w:rsid w:val="00C473DF"/>
    <w:rsid w:val="00C501D4"/>
    <w:rsid w:val="00C76240"/>
    <w:rsid w:val="00C82CC0"/>
    <w:rsid w:val="00C842CA"/>
    <w:rsid w:val="00CA05F7"/>
    <w:rsid w:val="00CA6DF7"/>
    <w:rsid w:val="00CD455C"/>
    <w:rsid w:val="00CE6402"/>
    <w:rsid w:val="00D22D24"/>
    <w:rsid w:val="00D71796"/>
    <w:rsid w:val="00D80AB0"/>
    <w:rsid w:val="00D92F7A"/>
    <w:rsid w:val="00DB269C"/>
    <w:rsid w:val="00DE3EF2"/>
    <w:rsid w:val="00E473C9"/>
    <w:rsid w:val="00E55309"/>
    <w:rsid w:val="00E62D87"/>
    <w:rsid w:val="00EA5859"/>
    <w:rsid w:val="00EC26D6"/>
    <w:rsid w:val="00EF537E"/>
    <w:rsid w:val="00F03C99"/>
    <w:rsid w:val="00F17448"/>
    <w:rsid w:val="00F2361B"/>
    <w:rsid w:val="00F55725"/>
    <w:rsid w:val="00FA2BC1"/>
    <w:rsid w:val="00FC6CF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5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qFormat/>
    <w:pPr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Verdana" w:hAnsi="Verdana" w:hint="default"/>
      <w:b/>
      <w:bCs/>
    </w:rPr>
  </w:style>
  <w:style w:type="paragraph" w:styleId="a4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octtl">
    <w:name w:val="docttl"/>
    <w:basedOn w:val="a"/>
    <w:rPr>
      <w:rFonts w:ascii="Verdana" w:hAnsi="Verdana"/>
      <w:b/>
      <w:bCs/>
      <w:color w:val="983F0C"/>
      <w:sz w:val="21"/>
      <w:szCs w:val="21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link w:val="a7"/>
    <w:qFormat/>
    <w:rPr>
      <w:sz w:val="28"/>
      <w:szCs w:val="20"/>
    </w:rPr>
  </w:style>
  <w:style w:type="paragraph" w:styleId="a8">
    <w:name w:val="Title"/>
    <w:basedOn w:val="a"/>
    <w:qFormat/>
    <w:pPr>
      <w:ind w:left="900" w:right="715"/>
      <w:jc w:val="center"/>
    </w:pPr>
    <w:rPr>
      <w:b/>
      <w:bCs/>
      <w:sz w:val="28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semiHidden/>
    <w:pPr>
      <w:ind w:firstLine="720"/>
    </w:pPr>
    <w:rPr>
      <w:sz w:val="28"/>
    </w:rPr>
  </w:style>
  <w:style w:type="paragraph" w:styleId="2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ab">
    <w:name w:val="Body Text"/>
    <w:basedOn w:val="a"/>
    <w:semiHidden/>
    <w:pPr>
      <w:jc w:val="center"/>
    </w:pPr>
    <w:rPr>
      <w:b/>
      <w:bCs/>
      <w:sz w:val="28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pPr>
      <w:jc w:val="both"/>
    </w:pPr>
    <w:rPr>
      <w:color w:val="000000"/>
      <w:sz w:val="28"/>
      <w:szCs w:val="20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1">
    <w:name w:val="Body Text Indent 3"/>
    <w:basedOn w:val="a"/>
    <w:semiHidden/>
    <w:pPr>
      <w:ind w:firstLine="720"/>
      <w:jc w:val="both"/>
    </w:pPr>
    <w:rPr>
      <w:color w:val="FF0000"/>
      <w:sz w:val="28"/>
    </w:rPr>
  </w:style>
  <w:style w:type="paragraph" w:customStyle="1" w:styleId="10">
    <w:name w:val="Стиль1"/>
    <w:basedOn w:val="ab"/>
    <w:pPr>
      <w:ind w:firstLine="720"/>
      <w:jc w:val="both"/>
    </w:pPr>
    <w:rPr>
      <w:b w:val="0"/>
      <w:bCs w:val="0"/>
    </w:rPr>
  </w:style>
  <w:style w:type="paragraph" w:styleId="ad">
    <w:name w:val="Balloon Text"/>
    <w:basedOn w:val="a"/>
    <w:link w:val="ae"/>
    <w:uiPriority w:val="99"/>
    <w:semiHidden/>
    <w:unhideWhenUsed/>
    <w:rsid w:val="006249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926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0"/>
    <w:link w:val="a6"/>
    <w:rsid w:val="00624926"/>
    <w:rPr>
      <w:sz w:val="28"/>
    </w:rPr>
  </w:style>
  <w:style w:type="paragraph" w:styleId="af">
    <w:name w:val="footer"/>
    <w:basedOn w:val="a"/>
    <w:link w:val="af0"/>
    <w:uiPriority w:val="99"/>
    <w:unhideWhenUsed/>
    <w:rsid w:val="00F557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725"/>
    <w:rPr>
      <w:sz w:val="24"/>
      <w:szCs w:val="24"/>
    </w:rPr>
  </w:style>
  <w:style w:type="paragraph" w:styleId="af1">
    <w:name w:val="List Paragraph"/>
    <w:basedOn w:val="a"/>
    <w:uiPriority w:val="34"/>
    <w:qFormat/>
    <w:rsid w:val="000D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5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qFormat/>
    <w:pPr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Verdana" w:hAnsi="Verdana" w:hint="default"/>
      <w:b/>
      <w:bCs/>
    </w:rPr>
  </w:style>
  <w:style w:type="paragraph" w:styleId="a4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octtl">
    <w:name w:val="docttl"/>
    <w:basedOn w:val="a"/>
    <w:rPr>
      <w:rFonts w:ascii="Verdana" w:hAnsi="Verdana"/>
      <w:b/>
      <w:bCs/>
      <w:color w:val="983F0C"/>
      <w:sz w:val="21"/>
      <w:szCs w:val="21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link w:val="a7"/>
    <w:qFormat/>
    <w:rPr>
      <w:sz w:val="28"/>
      <w:szCs w:val="20"/>
    </w:rPr>
  </w:style>
  <w:style w:type="paragraph" w:styleId="a8">
    <w:name w:val="Title"/>
    <w:basedOn w:val="a"/>
    <w:qFormat/>
    <w:pPr>
      <w:ind w:left="900" w:right="715"/>
      <w:jc w:val="center"/>
    </w:pPr>
    <w:rPr>
      <w:b/>
      <w:bCs/>
      <w:sz w:val="28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semiHidden/>
    <w:pPr>
      <w:ind w:firstLine="720"/>
    </w:pPr>
    <w:rPr>
      <w:sz w:val="28"/>
    </w:rPr>
  </w:style>
  <w:style w:type="paragraph" w:styleId="2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ab">
    <w:name w:val="Body Text"/>
    <w:basedOn w:val="a"/>
    <w:semiHidden/>
    <w:pPr>
      <w:jc w:val="center"/>
    </w:pPr>
    <w:rPr>
      <w:b/>
      <w:bCs/>
      <w:sz w:val="28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pPr>
      <w:jc w:val="both"/>
    </w:pPr>
    <w:rPr>
      <w:color w:val="000000"/>
      <w:sz w:val="28"/>
      <w:szCs w:val="20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1">
    <w:name w:val="Body Text Indent 3"/>
    <w:basedOn w:val="a"/>
    <w:semiHidden/>
    <w:pPr>
      <w:ind w:firstLine="720"/>
      <w:jc w:val="both"/>
    </w:pPr>
    <w:rPr>
      <w:color w:val="FF0000"/>
      <w:sz w:val="28"/>
    </w:rPr>
  </w:style>
  <w:style w:type="paragraph" w:customStyle="1" w:styleId="10">
    <w:name w:val="Стиль1"/>
    <w:basedOn w:val="ab"/>
    <w:pPr>
      <w:ind w:firstLine="720"/>
      <w:jc w:val="both"/>
    </w:pPr>
    <w:rPr>
      <w:b w:val="0"/>
      <w:bCs w:val="0"/>
    </w:rPr>
  </w:style>
  <w:style w:type="paragraph" w:styleId="ad">
    <w:name w:val="Balloon Text"/>
    <w:basedOn w:val="a"/>
    <w:link w:val="ae"/>
    <w:uiPriority w:val="99"/>
    <w:semiHidden/>
    <w:unhideWhenUsed/>
    <w:rsid w:val="006249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926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0"/>
    <w:link w:val="a6"/>
    <w:rsid w:val="00624926"/>
    <w:rPr>
      <w:sz w:val="28"/>
    </w:rPr>
  </w:style>
  <w:style w:type="paragraph" w:styleId="af">
    <w:name w:val="footer"/>
    <w:basedOn w:val="a"/>
    <w:link w:val="af0"/>
    <w:uiPriority w:val="99"/>
    <w:unhideWhenUsed/>
    <w:rsid w:val="00F557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725"/>
    <w:rPr>
      <w:sz w:val="24"/>
      <w:szCs w:val="24"/>
    </w:rPr>
  </w:style>
  <w:style w:type="paragraph" w:styleId="af1">
    <w:name w:val="List Paragraph"/>
    <w:basedOn w:val="a"/>
    <w:uiPriority w:val="34"/>
    <w:qFormat/>
    <w:rsid w:val="000D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674740024585534E-2"/>
          <c:y val="1.8705041180197304E-2"/>
          <c:w val="0.58651832286786931"/>
          <c:h val="0.47701571786285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18.29</c:v>
                </c:pt>
                <c:pt idx="1">
                  <c:v>29.22</c:v>
                </c:pt>
                <c:pt idx="2">
                  <c:v>12.81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1.0900000000000001</c:v>
                </c:pt>
                <c:pt idx="1">
                  <c:v>1.89</c:v>
                </c:pt>
                <c:pt idx="2">
                  <c:v>0.76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0.28000000000000003</c:v>
                </c:pt>
                <c:pt idx="1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55.18</c:v>
                </c:pt>
                <c:pt idx="1">
                  <c:v>37.270000000000003</c:v>
                </c:pt>
                <c:pt idx="2">
                  <c:v>69.34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23.79</c:v>
                </c:pt>
                <c:pt idx="1">
                  <c:v>31.16</c:v>
                </c:pt>
                <c:pt idx="2">
                  <c:v>16.86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1.18</c:v>
                </c:pt>
                <c:pt idx="1">
                  <c:v>0.15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625472"/>
        <c:axId val="186398592"/>
        <c:axId val="0"/>
      </c:bar3DChart>
      <c:catAx>
        <c:axId val="16962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98592"/>
        <c:crosses val="autoZero"/>
        <c:auto val="1"/>
        <c:lblAlgn val="ctr"/>
        <c:lblOffset val="100"/>
        <c:noMultiLvlLbl val="0"/>
      </c:catAx>
      <c:valAx>
        <c:axId val="18639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62547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внешней проверки бюджетной отчетности агентства культуры администрации Красноярского края за 2007 го</vt:lpstr>
    </vt:vector>
  </TitlesOfParts>
  <Company>Microsoft</Company>
  <LinksUpToDate>false</LinksUpToDate>
  <CharactersWithSpaces>12505</CharactersWithSpaces>
  <SharedDoc>false</SharedDoc>
  <HLinks>
    <vt:vector size="90" baseType="variant">
      <vt:variant>
        <vt:i4>3145783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consultantplus://offline/ref=739C7940C294658D9FDADC46E1FBF0E6CB5A47CDC6BC521B5AB4238C40951B0EC6BC398542DDC32CTDc6I</vt:lpwstr>
      </vt:variant>
      <vt:variant>
        <vt:lpwstr/>
      </vt:variant>
      <vt:variant>
        <vt:i4>3145785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consultantplus://offline/ref=739C7940C294658D9FDADC46E1FBF0E6CB5A47CDC6BC521B5AB4238C40951B0EC6BC398542DDC32BTDc9I</vt:lpwstr>
      </vt:variant>
      <vt:variant>
        <vt:lpwstr/>
      </vt:variant>
      <vt:variant>
        <vt:i4>3145830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consultantplus://offline/ref=739C7940C294658D9FDADC46E1FBF0E6CB5A47CDC6BC521B5AB4238C40951B0EC6BC398542DDC32ATDcEI</vt:lpwstr>
      </vt:variant>
      <vt:variant>
        <vt:lpwstr/>
      </vt:variant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consultantplus://offline/ref=739C7940C294658D9FDADC46E1FBF0E6CB5A47CDC6BC521B5AB4238C40951B0EC6BC398542DDC12ETDcFI</vt:lpwstr>
      </vt:variant>
      <vt:variant>
        <vt:lpwstr/>
      </vt:variant>
      <vt:variant>
        <vt:i4>3145784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consultantplus://offline/ref=739C7940C294658D9FDADC46E1FBF0E6CB5A47CDC6BC521B5AB4238C40951B0EC6BC398542DDC629TDcFI</vt:lpwstr>
      </vt:variant>
      <vt:variant>
        <vt:lpwstr/>
      </vt:variant>
      <vt:variant>
        <vt:i4>3145831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consultantplus://offline/ref=739C7940C294658D9FDADC46E1FBF0E6CB5A47CDC6BC521B5AB4238C40951B0EC6BC398542DDC62BTDcBI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consultantplus://offline/ref=739C7940C294658D9FDADC46E1FBF0E6CB5A47CDC6BC521B5AB4238C40951B0EC6BC398542DDC62ATDc7I</vt:lpwstr>
      </vt:variant>
      <vt:variant>
        <vt:lpwstr/>
      </vt:variant>
      <vt:variant>
        <vt:i4>3145836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consultantplus://offline/ref=739C7940C294658D9FDADC46E1FBF0E6CB5A47CDC6BC521B5AB4238C40951B0EC6BC398542DDC723TDc9I</vt:lpwstr>
      </vt:variant>
      <vt:variant>
        <vt:lpwstr/>
      </vt:variant>
      <vt:variant>
        <vt:i4>3145828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consultantplus://offline/ref=739C7940C294658D9FDADC46E1FBF0E6CB5A47CDC6BC521B5AB4238C40951B0EC6BC398542DBC72ATDcEI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consultantplus://offline/ref=739C7940C294658D9FDADC46E1FBF0E6CB5A47CDC6BC521B5AB4238C40951B0EC6BC398542DDC72CTDcAI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consultantplus://offline/ref=739C7940C294658D9FDADC46E1FBF0E6CB5A47CDC6BC521B5AB4238C40951B0EC6BC398542DDC42CTDcCI</vt:lpwstr>
      </vt:variant>
      <vt:variant>
        <vt:lpwstr/>
      </vt:variant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consultantplus://offline/ref=739C7940C294658D9FDADC46E1FBF0E6CB5A47CDC6BC521B5AB4238C40951B0EC6BC398542DACC23TDcAI</vt:lpwstr>
      </vt:variant>
      <vt:variant>
        <vt:lpwstr/>
      </vt:variant>
      <vt:variant>
        <vt:i4>3145776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consultantplus://offline/ref=739C7940C294658D9FDADC46E1FBF0E6CB5A47CDC6BC521B5AB4238C40951B0EC6BC398542DACD28TDc8I</vt:lpwstr>
      </vt:variant>
      <vt:variant>
        <vt:lpwstr/>
      </vt:variant>
      <vt:variant>
        <vt:i4>3145781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consultantplus://offline/ref=739C7940C294658D9FDADC46E1FBF0E6CB5A47CDC6BC521B5AB4238C40951B0EC6BC398542DBC72BTDc7I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consultantplus://offline/ref=739C7940C294658D9FDADC46E1FBF0E6CB5A47CDC6BC521B5AB4238C40951B0EC6BC398542DAC622TDc7I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внешней проверки бюджетной отчетности агентства культуры администрации Красноярского края за 2007 го</dc:title>
  <dc:subject/>
  <dc:creator>User</dc:creator>
  <cp:keywords/>
  <dc:description/>
  <cp:lastModifiedBy>Zinchenko</cp:lastModifiedBy>
  <cp:revision>44</cp:revision>
  <cp:lastPrinted>2014-04-22T08:24:00Z</cp:lastPrinted>
  <dcterms:created xsi:type="dcterms:W3CDTF">2013-04-15T09:09:00Z</dcterms:created>
  <dcterms:modified xsi:type="dcterms:W3CDTF">2014-04-22T08:26:00Z</dcterms:modified>
</cp:coreProperties>
</file>